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E174" w14:textId="77777777" w:rsidR="001D02CE" w:rsidRDefault="001D02CE" w:rsidP="001D02CE">
      <w:pPr>
        <w:spacing w:after="0" w:line="360" w:lineRule="auto"/>
        <w:jc w:val="center"/>
        <w:rPr>
          <w:rFonts w:cstheme="minorHAnsi"/>
          <w:bCs/>
          <w:caps/>
          <w:sz w:val="44"/>
          <w:szCs w:val="44"/>
          <w:lang w:val="en-US"/>
        </w:rPr>
      </w:pPr>
      <w:r w:rsidRPr="004B752C">
        <w:rPr>
          <w:rFonts w:cstheme="minorHAnsi"/>
          <w:b/>
          <w:caps/>
          <w:sz w:val="44"/>
          <w:szCs w:val="44"/>
          <w:lang w:val="en-US"/>
        </w:rPr>
        <w:t xml:space="preserve">EU Code of Conduct on </w:t>
      </w:r>
      <w:r w:rsidRPr="004B752C">
        <w:rPr>
          <w:rFonts w:cstheme="minorHAnsi"/>
          <w:b/>
          <w:caps/>
          <w:sz w:val="44"/>
          <w:szCs w:val="44"/>
          <w:lang w:val="en-US"/>
        </w:rPr>
        <w:br/>
        <w:t>responsible FOOD business and marketing practices</w:t>
      </w:r>
    </w:p>
    <w:p w14:paraId="78FAE1AC" w14:textId="77777777" w:rsidR="003D234A" w:rsidRDefault="003D234A" w:rsidP="003D234A">
      <w:pPr>
        <w:spacing w:after="0" w:line="360" w:lineRule="auto"/>
        <w:jc w:val="center"/>
        <w:rPr>
          <w:rFonts w:cstheme="minorHAnsi"/>
          <w:bCs/>
          <w:caps/>
          <w:sz w:val="24"/>
          <w:szCs w:val="24"/>
          <w:lang w:val="en-US"/>
        </w:rPr>
      </w:pPr>
    </w:p>
    <w:p w14:paraId="4BB08F14" w14:textId="1544DEBE" w:rsidR="003D234A" w:rsidRDefault="003D234A" w:rsidP="003D234A">
      <w:pPr>
        <w:spacing w:after="0" w:line="360" w:lineRule="auto"/>
        <w:jc w:val="center"/>
        <w:rPr>
          <w:rFonts w:cstheme="minorHAnsi"/>
          <w:b/>
          <w:caps/>
          <w:sz w:val="24"/>
          <w:szCs w:val="24"/>
          <w:lang w:val="en-US"/>
        </w:rPr>
      </w:pPr>
      <w:r w:rsidRPr="003D234A">
        <w:rPr>
          <w:rFonts w:cstheme="minorHAnsi"/>
          <w:b/>
          <w:caps/>
          <w:sz w:val="24"/>
          <w:szCs w:val="24"/>
          <w:lang w:val="en-US"/>
        </w:rPr>
        <w:t>Template FOR COMPANIES</w:t>
      </w:r>
    </w:p>
    <w:p w14:paraId="0E21E815" w14:textId="54EC00BC" w:rsidR="002A499F" w:rsidRDefault="00615EC2" w:rsidP="003D234A">
      <w:pPr>
        <w:spacing w:after="0" w:line="360" w:lineRule="auto"/>
        <w:jc w:val="center"/>
        <w:rPr>
          <w:rFonts w:cstheme="minorHAnsi"/>
          <w:b/>
          <w:caps/>
          <w:sz w:val="24"/>
          <w:szCs w:val="24"/>
          <w:lang w:val="en-US"/>
        </w:rPr>
      </w:pPr>
      <w:r>
        <w:rPr>
          <w:rFonts w:cstheme="minorHAnsi"/>
          <w:b/>
          <w:caps/>
          <w:sz w:val="24"/>
          <w:szCs w:val="24"/>
          <w:lang w:val="en-US"/>
        </w:rPr>
        <w:t>Greenyard NV</w:t>
      </w:r>
    </w:p>
    <w:p w14:paraId="76819E16" w14:textId="2DFBDB6B" w:rsidR="002A499F" w:rsidRPr="003D234A" w:rsidRDefault="002A499F" w:rsidP="003D234A">
      <w:pPr>
        <w:spacing w:after="0" w:line="360" w:lineRule="auto"/>
        <w:jc w:val="center"/>
        <w:rPr>
          <w:rFonts w:cstheme="minorHAnsi"/>
          <w:b/>
          <w:caps/>
          <w:sz w:val="24"/>
          <w:szCs w:val="24"/>
          <w:lang w:val="en-US"/>
        </w:rPr>
      </w:pPr>
      <w:r>
        <w:rPr>
          <w:rFonts w:cstheme="minorHAnsi"/>
          <w:b/>
          <w:caps/>
          <w:sz w:val="24"/>
          <w:szCs w:val="24"/>
          <w:lang w:val="en-US"/>
        </w:rPr>
        <w:t xml:space="preserve">report submitted on </w:t>
      </w:r>
      <w:r w:rsidR="00F4214D">
        <w:rPr>
          <w:rFonts w:cstheme="minorHAnsi"/>
          <w:b/>
          <w:caps/>
          <w:sz w:val="24"/>
          <w:szCs w:val="24"/>
          <w:lang w:val="en-US"/>
        </w:rPr>
        <w:t>11 September</w:t>
      </w:r>
      <w:r w:rsidR="00615EC2">
        <w:rPr>
          <w:rFonts w:cstheme="minorHAnsi"/>
          <w:b/>
          <w:caps/>
          <w:sz w:val="24"/>
          <w:szCs w:val="24"/>
          <w:lang w:val="en-US"/>
        </w:rPr>
        <w:t xml:space="preserve"> 202</w:t>
      </w:r>
      <w:r w:rsidR="00F4214D">
        <w:rPr>
          <w:rFonts w:cstheme="minorHAnsi"/>
          <w:b/>
          <w:caps/>
          <w:sz w:val="24"/>
          <w:szCs w:val="24"/>
          <w:lang w:val="en-US"/>
        </w:rPr>
        <w:t>5</w:t>
      </w:r>
    </w:p>
    <w:p w14:paraId="4F6DC36A" w14:textId="77777777" w:rsidR="003D234A" w:rsidRPr="003D234A" w:rsidRDefault="003D234A" w:rsidP="003D234A">
      <w:pPr>
        <w:spacing w:after="0" w:line="360" w:lineRule="auto"/>
        <w:rPr>
          <w:rFonts w:cstheme="minorHAnsi"/>
          <w:bCs/>
          <w:caps/>
          <w:sz w:val="24"/>
          <w:szCs w:val="24"/>
          <w:lang w:val="en-US"/>
        </w:rPr>
      </w:pPr>
    </w:p>
    <w:tbl>
      <w:tblPr>
        <w:tblW w:w="14373" w:type="dxa"/>
        <w:tblInd w:w="-381" w:type="dxa"/>
        <w:tblCellMar>
          <w:left w:w="0" w:type="dxa"/>
          <w:right w:w="0" w:type="dxa"/>
        </w:tblCellMar>
        <w:tblLook w:val="04A0" w:firstRow="1" w:lastRow="0" w:firstColumn="1" w:lastColumn="0" w:noHBand="0" w:noVBand="1"/>
      </w:tblPr>
      <w:tblGrid>
        <w:gridCol w:w="1657"/>
        <w:gridCol w:w="1828"/>
        <w:gridCol w:w="1378"/>
        <w:gridCol w:w="2365"/>
        <w:gridCol w:w="1940"/>
        <w:gridCol w:w="2925"/>
        <w:gridCol w:w="2280"/>
      </w:tblGrid>
      <w:tr w:rsidR="002A499F" w:rsidRPr="00F4214D" w14:paraId="77D651F1" w14:textId="77777777" w:rsidTr="00615EC2">
        <w:trPr>
          <w:trHeight w:val="1631"/>
        </w:trPr>
        <w:tc>
          <w:tcPr>
            <w:tcW w:w="1657"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198457E7" w14:textId="33408D66" w:rsidR="002A499F" w:rsidRPr="002A499F" w:rsidRDefault="002A499F" w:rsidP="00505677">
            <w:pPr>
              <w:spacing w:after="0" w:line="240" w:lineRule="auto"/>
              <w:jc w:val="center"/>
              <w:rPr>
                <w:rFonts w:ascii="Calibri" w:eastAsia="Calibri" w:hAnsi="Calibri" w:cs="Calibri"/>
                <w:b/>
                <w:bCs/>
                <w:lang w:val="en-IE"/>
              </w:rPr>
            </w:pPr>
            <w:r w:rsidRPr="002A499F">
              <w:rPr>
                <w:rFonts w:ascii="Calibri" w:eastAsia="Calibri" w:hAnsi="Calibri" w:cs="Calibri"/>
                <w:b/>
                <w:bCs/>
                <w:lang w:val="en-IE"/>
              </w:rPr>
              <w:t>Type of business</w:t>
            </w:r>
            <w:r>
              <w:rPr>
                <w:rFonts w:ascii="Calibri" w:eastAsia="Calibri" w:hAnsi="Calibri" w:cs="Calibri"/>
                <w:b/>
                <w:bCs/>
                <w:lang w:val="en-IE"/>
              </w:rPr>
              <w:t>/sector</w:t>
            </w:r>
          </w:p>
          <w:p w14:paraId="1C4C719F" w14:textId="77777777" w:rsidR="002A499F" w:rsidRDefault="002A499F" w:rsidP="00505677">
            <w:pPr>
              <w:spacing w:after="0" w:line="240" w:lineRule="auto"/>
              <w:jc w:val="center"/>
              <w:rPr>
                <w:rFonts w:ascii="Calibri" w:eastAsia="Calibri" w:hAnsi="Calibri" w:cs="Calibri"/>
                <w:b/>
                <w:bCs/>
                <w:lang w:val="en-US"/>
              </w:rPr>
            </w:pPr>
          </w:p>
          <w:p w14:paraId="2A73F89C" w14:textId="311A0236" w:rsidR="002A499F" w:rsidRPr="002A499F" w:rsidRDefault="002A499F">
            <w:pPr>
              <w:spacing w:after="0" w:line="240" w:lineRule="auto"/>
              <w:jc w:val="center"/>
              <w:rPr>
                <w:rFonts w:ascii="Calibri" w:eastAsia="Calibri" w:hAnsi="Calibri" w:cs="Calibri"/>
                <w:bCs/>
                <w:i/>
                <w:lang w:val="en-US"/>
              </w:rPr>
            </w:pPr>
            <w:r w:rsidRPr="002A499F">
              <w:rPr>
                <w:rFonts w:ascii="Calibri" w:eastAsia="Calibri" w:hAnsi="Calibri" w:cs="Calibri"/>
                <w:bCs/>
                <w:i/>
                <w:lang w:val="en-US"/>
              </w:rPr>
              <w:t xml:space="preserve">(E.g. </w:t>
            </w:r>
            <w:r>
              <w:rPr>
                <w:rFonts w:ascii="Calibri" w:eastAsia="Calibri" w:hAnsi="Calibri" w:cs="Calibri"/>
                <w:bCs/>
                <w:i/>
                <w:lang w:val="en-US"/>
              </w:rPr>
              <w:t>retail, dairy)</w:t>
            </w:r>
          </w:p>
        </w:tc>
        <w:tc>
          <w:tcPr>
            <w:tcW w:w="1828" w:type="dxa"/>
            <w:tcBorders>
              <w:top w:val="single" w:sz="8" w:space="0" w:color="auto"/>
              <w:left w:val="nil"/>
              <w:bottom w:val="single" w:sz="8" w:space="0" w:color="auto"/>
              <w:right w:val="single" w:sz="4" w:space="0" w:color="auto"/>
            </w:tcBorders>
            <w:shd w:val="clear" w:color="auto" w:fill="FBE4D5"/>
          </w:tcPr>
          <w:p w14:paraId="1AB5B650" w14:textId="77777777" w:rsidR="002A499F" w:rsidRDefault="002A499F">
            <w:pPr>
              <w:spacing w:after="0" w:line="240" w:lineRule="auto"/>
              <w:jc w:val="center"/>
              <w:rPr>
                <w:rFonts w:ascii="Calibri" w:eastAsia="Calibri" w:hAnsi="Calibri" w:cs="Calibri"/>
                <w:b/>
                <w:bCs/>
                <w:lang w:val="en-US"/>
              </w:rPr>
            </w:pPr>
            <w:r>
              <w:rPr>
                <w:rFonts w:ascii="Calibri" w:eastAsia="Calibri" w:hAnsi="Calibri" w:cs="Calibri"/>
                <w:b/>
                <w:bCs/>
                <w:lang w:val="en-US"/>
              </w:rPr>
              <w:t>Sustainability dimension</w:t>
            </w:r>
          </w:p>
          <w:p w14:paraId="0AD56CAF" w14:textId="77777777" w:rsidR="002A499F" w:rsidRDefault="002A499F">
            <w:pPr>
              <w:spacing w:after="0" w:line="240" w:lineRule="auto"/>
              <w:jc w:val="center"/>
              <w:rPr>
                <w:rFonts w:ascii="Calibri" w:eastAsia="Calibri" w:hAnsi="Calibri" w:cs="Calibri"/>
                <w:b/>
                <w:bCs/>
                <w:lang w:val="en-US"/>
              </w:rPr>
            </w:pPr>
          </w:p>
          <w:p w14:paraId="3E1536F0" w14:textId="217146CB" w:rsidR="002A499F" w:rsidRPr="002A499F" w:rsidRDefault="002A499F">
            <w:pPr>
              <w:spacing w:after="0" w:line="240" w:lineRule="auto"/>
              <w:jc w:val="center"/>
              <w:rPr>
                <w:rFonts w:ascii="Calibri" w:eastAsia="Calibri" w:hAnsi="Calibri" w:cs="Calibri"/>
                <w:bCs/>
                <w:i/>
                <w:lang w:val="en-IE"/>
              </w:rPr>
            </w:pPr>
            <w:r w:rsidRPr="002A499F">
              <w:rPr>
                <w:rFonts w:ascii="Calibri" w:eastAsia="Calibri" w:hAnsi="Calibri" w:cs="Calibri"/>
                <w:bCs/>
                <w:i/>
                <w:lang w:val="en-US"/>
              </w:rPr>
              <w:t>(</w:t>
            </w:r>
            <w:r>
              <w:rPr>
                <w:rFonts w:ascii="Calibri" w:eastAsia="Calibri" w:hAnsi="Calibri" w:cs="Calibri"/>
                <w:bCs/>
                <w:i/>
                <w:lang w:val="en-US"/>
              </w:rPr>
              <w:t>E.g. environmental, social</w:t>
            </w:r>
            <w:r w:rsidRPr="002A499F">
              <w:rPr>
                <w:rFonts w:ascii="Calibri" w:eastAsia="Calibri" w:hAnsi="Calibri" w:cs="Calibri"/>
                <w:bCs/>
                <w:i/>
                <w:lang w:val="en-US"/>
              </w:rPr>
              <w:t>)</w:t>
            </w:r>
          </w:p>
        </w:tc>
        <w:tc>
          <w:tcPr>
            <w:tcW w:w="1378" w:type="dxa"/>
            <w:tcBorders>
              <w:top w:val="single" w:sz="8" w:space="0" w:color="auto"/>
              <w:left w:val="single" w:sz="4" w:space="0" w:color="auto"/>
              <w:bottom w:val="single" w:sz="8" w:space="0" w:color="auto"/>
              <w:right w:val="single" w:sz="8" w:space="0" w:color="auto"/>
            </w:tcBorders>
            <w:shd w:val="clear" w:color="auto" w:fill="FBE4D5"/>
            <w:tcMar>
              <w:top w:w="0" w:type="dxa"/>
              <w:left w:w="108" w:type="dxa"/>
              <w:bottom w:w="0" w:type="dxa"/>
              <w:right w:w="108" w:type="dxa"/>
            </w:tcMar>
            <w:hideMark/>
          </w:tcPr>
          <w:p w14:paraId="072ABDBD" w14:textId="7831B2B1" w:rsidR="002A499F" w:rsidRDefault="002A499F" w:rsidP="00505677">
            <w:pPr>
              <w:spacing w:after="0" w:line="240" w:lineRule="auto"/>
              <w:jc w:val="center"/>
              <w:rPr>
                <w:rFonts w:ascii="Calibri" w:eastAsia="Calibri" w:hAnsi="Calibri" w:cs="Calibri"/>
                <w:b/>
                <w:bCs/>
                <w:lang w:val="en-US"/>
              </w:rPr>
            </w:pPr>
            <w:r w:rsidRPr="003D234A">
              <w:rPr>
                <w:rFonts w:ascii="Calibri" w:eastAsia="Calibri" w:hAnsi="Calibri" w:cs="Calibri"/>
                <w:b/>
                <w:bCs/>
                <w:lang w:val="en-US"/>
              </w:rPr>
              <w:t xml:space="preserve"> Code </w:t>
            </w:r>
            <w:r>
              <w:rPr>
                <w:rFonts w:ascii="Calibri" w:eastAsia="Calibri" w:hAnsi="Calibri" w:cs="Calibri"/>
                <w:b/>
                <w:bCs/>
                <w:lang w:val="en-US"/>
              </w:rPr>
              <w:t>aspirational objective</w:t>
            </w:r>
          </w:p>
          <w:p w14:paraId="696655A0" w14:textId="77777777" w:rsidR="002A499F" w:rsidRDefault="002A499F" w:rsidP="00505677">
            <w:pPr>
              <w:spacing w:after="0" w:line="240" w:lineRule="auto"/>
              <w:jc w:val="center"/>
              <w:rPr>
                <w:rFonts w:ascii="Calibri" w:eastAsia="Calibri" w:hAnsi="Calibri" w:cs="Calibri"/>
                <w:bCs/>
                <w:i/>
                <w:lang w:val="en-US"/>
              </w:rPr>
            </w:pPr>
          </w:p>
          <w:p w14:paraId="0DBDAED7" w14:textId="297ADC68" w:rsidR="002A499F" w:rsidRPr="002A499F" w:rsidRDefault="002A499F" w:rsidP="00505677">
            <w:pPr>
              <w:spacing w:after="0" w:line="240" w:lineRule="auto"/>
              <w:jc w:val="center"/>
              <w:rPr>
                <w:rFonts w:ascii="Calibri" w:eastAsia="Calibri" w:hAnsi="Calibri" w:cs="Calibri"/>
                <w:bCs/>
                <w:i/>
                <w:lang w:val="en-US"/>
              </w:rPr>
            </w:pPr>
            <w:r w:rsidRPr="002A499F">
              <w:rPr>
                <w:rFonts w:ascii="Calibri" w:eastAsia="Calibri" w:hAnsi="Calibri" w:cs="Calibri"/>
                <w:bCs/>
                <w:i/>
                <w:lang w:val="en-US"/>
              </w:rPr>
              <w:t xml:space="preserve"> (1-7)</w:t>
            </w:r>
          </w:p>
          <w:p w14:paraId="6C01D4F7" w14:textId="282198B5" w:rsidR="002A499F" w:rsidRPr="002A499F" w:rsidRDefault="002A499F" w:rsidP="003D234A">
            <w:pPr>
              <w:spacing w:after="0" w:line="240" w:lineRule="auto"/>
              <w:jc w:val="center"/>
              <w:rPr>
                <w:rFonts w:ascii="Calibri" w:eastAsia="Calibri" w:hAnsi="Calibri" w:cs="Calibri"/>
                <w:b/>
                <w:bCs/>
                <w:lang w:val="en-IE"/>
              </w:rPr>
            </w:pPr>
          </w:p>
        </w:tc>
        <w:tc>
          <w:tcPr>
            <w:tcW w:w="2365" w:type="dxa"/>
            <w:tcBorders>
              <w:top w:val="single" w:sz="8" w:space="0" w:color="auto"/>
              <w:left w:val="nil"/>
              <w:bottom w:val="single" w:sz="8" w:space="0" w:color="auto"/>
              <w:right w:val="single" w:sz="8" w:space="0" w:color="auto"/>
            </w:tcBorders>
            <w:shd w:val="clear" w:color="auto" w:fill="FBE4D5"/>
          </w:tcPr>
          <w:p w14:paraId="1D53E58B" w14:textId="77777777" w:rsidR="002A499F" w:rsidRPr="002A499F" w:rsidRDefault="002A499F" w:rsidP="003D234A">
            <w:pPr>
              <w:spacing w:after="0" w:line="240" w:lineRule="auto"/>
              <w:jc w:val="center"/>
              <w:rPr>
                <w:rFonts w:ascii="Calibri" w:eastAsia="Calibri" w:hAnsi="Calibri" w:cs="Calibri"/>
                <w:b/>
                <w:bCs/>
                <w:lang w:val="en-IE"/>
              </w:rPr>
            </w:pPr>
            <w:r w:rsidRPr="002A499F">
              <w:rPr>
                <w:rFonts w:ascii="Calibri" w:eastAsia="Calibri" w:hAnsi="Calibri" w:cs="Calibri"/>
                <w:b/>
                <w:bCs/>
                <w:color w:val="000000"/>
                <w:lang w:val="en-IE"/>
              </w:rPr>
              <w:t xml:space="preserve">Individual </w:t>
            </w:r>
            <w:proofErr w:type="spellStart"/>
            <w:r>
              <w:rPr>
                <w:rFonts w:ascii="Calibri" w:eastAsia="Calibri" w:hAnsi="Calibri" w:cs="Calibri"/>
                <w:b/>
                <w:bCs/>
                <w:color w:val="000000"/>
              </w:rPr>
              <w:t>c</w:t>
            </w:r>
            <w:r w:rsidRPr="003D234A">
              <w:rPr>
                <w:rFonts w:ascii="Calibri" w:eastAsia="Calibri" w:hAnsi="Calibri" w:cs="Calibri"/>
                <w:b/>
                <w:bCs/>
                <w:color w:val="000000"/>
              </w:rPr>
              <w:t>ommitment</w:t>
            </w:r>
            <w:proofErr w:type="spellEnd"/>
            <w:r w:rsidRPr="002A499F">
              <w:rPr>
                <w:rFonts w:ascii="Calibri" w:eastAsia="Calibri" w:hAnsi="Calibri" w:cs="Calibri"/>
                <w:b/>
                <w:bCs/>
                <w:color w:val="000000"/>
                <w:lang w:val="en-IE"/>
              </w:rPr>
              <w:t>s with baseline</w:t>
            </w:r>
          </w:p>
        </w:tc>
        <w:tc>
          <w:tcPr>
            <w:tcW w:w="194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3699C8DC" w14:textId="77777777" w:rsidR="002A499F" w:rsidRPr="003D234A" w:rsidRDefault="002A499F" w:rsidP="003D234A">
            <w:pPr>
              <w:spacing w:after="0" w:line="240" w:lineRule="auto"/>
              <w:jc w:val="center"/>
              <w:rPr>
                <w:rFonts w:ascii="Calibri" w:eastAsia="Calibri" w:hAnsi="Calibri" w:cs="Calibri"/>
                <w:b/>
                <w:bCs/>
                <w:lang w:val="en-US"/>
              </w:rPr>
            </w:pPr>
            <w:r w:rsidRPr="003D234A">
              <w:rPr>
                <w:rFonts w:ascii="Calibri" w:eastAsia="Calibri" w:hAnsi="Calibri" w:cs="Calibri"/>
                <w:b/>
                <w:bCs/>
                <w:color w:val="000000"/>
                <w:lang w:val="en-US"/>
              </w:rPr>
              <w:t>Progress on KPIs and goals (</w:t>
            </w:r>
            <w:r w:rsidRPr="00F4214D">
              <w:rPr>
                <w:rFonts w:ascii="Calibri" w:eastAsia="Calibri" w:hAnsi="Calibri" w:cs="Calibri"/>
                <w:b/>
                <w:bCs/>
                <w:color w:val="000000"/>
                <w:lang w:val="en-GB"/>
              </w:rPr>
              <w:t>qualitative and/or quantitative)</w:t>
            </w:r>
          </w:p>
        </w:tc>
        <w:tc>
          <w:tcPr>
            <w:tcW w:w="2925"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tcPr>
          <w:p w14:paraId="44BB5EB6" w14:textId="77777777" w:rsidR="002A499F" w:rsidRPr="003D234A" w:rsidRDefault="002A499F" w:rsidP="003D234A">
            <w:pPr>
              <w:spacing w:after="0" w:line="240" w:lineRule="auto"/>
              <w:jc w:val="center"/>
              <w:rPr>
                <w:rFonts w:ascii="Calibri" w:eastAsia="Calibri" w:hAnsi="Calibri" w:cs="Calibri"/>
                <w:b/>
                <w:bCs/>
                <w:lang w:val="en-US"/>
              </w:rPr>
            </w:pPr>
            <w:r w:rsidRPr="003D234A">
              <w:rPr>
                <w:rFonts w:ascii="Calibri" w:eastAsia="Calibri" w:hAnsi="Calibri" w:cs="Calibri"/>
                <w:b/>
                <w:bCs/>
                <w:color w:val="000000"/>
                <w:lang w:val="en-US"/>
              </w:rPr>
              <w:t xml:space="preserve">Additional information </w:t>
            </w:r>
            <w:r w:rsidRPr="003D234A">
              <w:rPr>
                <w:rFonts w:ascii="Calibri" w:eastAsia="Calibri" w:hAnsi="Calibri" w:cs="Calibri"/>
                <w:b/>
                <w:bCs/>
                <w:color w:val="000000"/>
                <w:highlight w:val="yellow"/>
                <w:lang w:val="en-US"/>
              </w:rPr>
              <w:t>(optional)</w:t>
            </w:r>
            <w:r w:rsidRPr="003D234A">
              <w:rPr>
                <w:rFonts w:ascii="Calibri" w:eastAsia="Calibri" w:hAnsi="Calibri" w:cs="Calibri"/>
                <w:b/>
                <w:bCs/>
                <w:color w:val="000000"/>
                <w:lang w:val="en-US"/>
              </w:rPr>
              <w:t xml:space="preserve"> </w:t>
            </w:r>
          </w:p>
          <w:p w14:paraId="632D4E32" w14:textId="77777777" w:rsidR="002A499F" w:rsidRPr="003D234A" w:rsidRDefault="002A499F" w:rsidP="003D234A">
            <w:pPr>
              <w:spacing w:after="0" w:line="240" w:lineRule="auto"/>
              <w:jc w:val="center"/>
              <w:rPr>
                <w:rFonts w:ascii="Calibri" w:eastAsia="Calibri" w:hAnsi="Calibri" w:cs="Calibri"/>
                <w:b/>
                <w:bCs/>
                <w:lang w:val="en-US"/>
              </w:rPr>
            </w:pPr>
          </w:p>
          <w:p w14:paraId="5C1DCB73" w14:textId="69658ECE" w:rsidR="002A499F" w:rsidRPr="003D234A" w:rsidRDefault="002A499F" w:rsidP="003D234A">
            <w:pPr>
              <w:spacing w:after="0" w:line="240" w:lineRule="auto"/>
              <w:jc w:val="center"/>
              <w:rPr>
                <w:rFonts w:ascii="Calibri" w:eastAsia="Calibri" w:hAnsi="Calibri" w:cs="Calibri"/>
                <w:i/>
                <w:iCs/>
                <w:lang w:val="en-US"/>
              </w:rPr>
            </w:pPr>
            <w:r w:rsidRPr="003D234A">
              <w:rPr>
                <w:rFonts w:ascii="Calibri" w:eastAsia="Calibri" w:hAnsi="Calibri" w:cs="Calibri"/>
                <w:i/>
                <w:iCs/>
                <w:color w:val="000000"/>
                <w:lang w:val="en-US"/>
              </w:rPr>
              <w:t>(E.g. partnerships</w:t>
            </w:r>
            <w:r>
              <w:rPr>
                <w:rFonts w:ascii="Calibri" w:eastAsia="Calibri" w:hAnsi="Calibri" w:cs="Calibri"/>
                <w:i/>
                <w:iCs/>
                <w:color w:val="000000"/>
                <w:lang w:val="en-US"/>
              </w:rPr>
              <w:t>, geographical coverage, sharing best practices, links with other COM initiatives, with other reporting initiatives</w:t>
            </w:r>
            <w:r w:rsidRPr="003D234A">
              <w:rPr>
                <w:rFonts w:ascii="Calibri" w:eastAsia="Calibri" w:hAnsi="Calibri" w:cs="Calibri"/>
                <w:i/>
                <w:iCs/>
                <w:color w:val="000000"/>
                <w:lang w:val="en-US"/>
              </w:rPr>
              <w:t>)</w:t>
            </w:r>
          </w:p>
        </w:tc>
        <w:tc>
          <w:tcPr>
            <w:tcW w:w="228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tcPr>
          <w:p w14:paraId="7E12DB35" w14:textId="78246753" w:rsidR="002A499F" w:rsidRPr="003D234A" w:rsidRDefault="002A499F" w:rsidP="003D234A">
            <w:pPr>
              <w:spacing w:after="0" w:line="240" w:lineRule="auto"/>
              <w:jc w:val="center"/>
              <w:rPr>
                <w:rFonts w:ascii="Calibri" w:eastAsia="Calibri" w:hAnsi="Calibri" w:cs="Calibri"/>
                <w:b/>
                <w:bCs/>
                <w:color w:val="000000"/>
                <w:lang w:val="en-US"/>
              </w:rPr>
            </w:pPr>
            <w:r w:rsidRPr="003D234A">
              <w:rPr>
                <w:rFonts w:ascii="Calibri" w:eastAsia="Calibri" w:hAnsi="Calibri" w:cs="Calibri"/>
                <w:b/>
                <w:bCs/>
                <w:color w:val="000000"/>
                <w:lang w:val="en-US"/>
              </w:rPr>
              <w:t>Comments</w:t>
            </w:r>
          </w:p>
          <w:p w14:paraId="347077B1" w14:textId="77777777" w:rsidR="002A499F" w:rsidRPr="003D234A" w:rsidRDefault="002A499F" w:rsidP="003D234A">
            <w:pPr>
              <w:spacing w:after="0" w:line="240" w:lineRule="auto"/>
              <w:jc w:val="center"/>
              <w:rPr>
                <w:rFonts w:ascii="Calibri" w:eastAsia="Calibri" w:hAnsi="Calibri" w:cs="Calibri"/>
                <w:b/>
                <w:bCs/>
                <w:lang w:val="en-US"/>
              </w:rPr>
            </w:pPr>
            <w:r w:rsidRPr="003D234A">
              <w:rPr>
                <w:rFonts w:ascii="Calibri" w:eastAsia="Calibri" w:hAnsi="Calibri" w:cs="Calibri"/>
                <w:b/>
                <w:bCs/>
                <w:color w:val="000000"/>
                <w:highlight w:val="yellow"/>
                <w:lang w:val="en-US"/>
              </w:rPr>
              <w:t>(optional)</w:t>
            </w:r>
            <w:r w:rsidRPr="003D234A">
              <w:rPr>
                <w:rFonts w:ascii="Calibri" w:eastAsia="Calibri" w:hAnsi="Calibri" w:cs="Calibri"/>
                <w:b/>
                <w:bCs/>
                <w:color w:val="000000"/>
                <w:lang w:val="en-US"/>
              </w:rPr>
              <w:t xml:space="preserve"> </w:t>
            </w:r>
          </w:p>
          <w:p w14:paraId="59AC8975" w14:textId="77777777" w:rsidR="002A499F" w:rsidRPr="003D234A" w:rsidRDefault="002A499F" w:rsidP="003D234A">
            <w:pPr>
              <w:spacing w:after="0" w:line="240" w:lineRule="auto"/>
              <w:jc w:val="center"/>
              <w:rPr>
                <w:rFonts w:ascii="Calibri" w:eastAsia="Calibri" w:hAnsi="Calibri" w:cs="Calibri"/>
                <w:b/>
                <w:bCs/>
                <w:lang w:val="en-US"/>
              </w:rPr>
            </w:pPr>
          </w:p>
          <w:p w14:paraId="4B222445" w14:textId="25A13321" w:rsidR="002A499F" w:rsidRPr="003D234A" w:rsidRDefault="002A499F">
            <w:pPr>
              <w:spacing w:after="0" w:line="240" w:lineRule="auto"/>
              <w:jc w:val="center"/>
              <w:rPr>
                <w:rFonts w:ascii="Calibri" w:eastAsia="Calibri" w:hAnsi="Calibri" w:cs="Calibri"/>
                <w:lang w:val="en-US"/>
              </w:rPr>
            </w:pPr>
            <w:r w:rsidRPr="003D234A">
              <w:rPr>
                <w:rFonts w:ascii="Calibri" w:eastAsia="Calibri" w:hAnsi="Calibri" w:cs="Calibri"/>
                <w:i/>
                <w:iCs/>
                <w:color w:val="000000"/>
                <w:lang w:val="en-US"/>
              </w:rPr>
              <w:t>(E.g. enablers</w:t>
            </w:r>
            <w:r>
              <w:rPr>
                <w:rFonts w:ascii="Calibri" w:eastAsia="Calibri" w:hAnsi="Calibri" w:cs="Calibri"/>
                <w:i/>
                <w:iCs/>
                <w:color w:val="000000"/>
                <w:lang w:val="en-US"/>
              </w:rPr>
              <w:t>, ideas on how to improve</w:t>
            </w:r>
            <w:r w:rsidRPr="003D234A">
              <w:rPr>
                <w:rFonts w:ascii="Calibri" w:eastAsia="Calibri" w:hAnsi="Calibri" w:cs="Calibri"/>
                <w:i/>
                <w:iCs/>
                <w:color w:val="000000"/>
                <w:lang w:val="en-US"/>
              </w:rPr>
              <w:t>)</w:t>
            </w:r>
          </w:p>
        </w:tc>
      </w:tr>
      <w:tr w:rsidR="00615EC2" w:rsidRPr="00F4214D" w14:paraId="41E49E5D" w14:textId="77777777" w:rsidTr="00615EC2">
        <w:trPr>
          <w:trHeight w:val="1027"/>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27373" w14:textId="033E22AC" w:rsidR="00615EC2" w:rsidRPr="003D234A" w:rsidRDefault="00615EC2" w:rsidP="00615EC2">
            <w:pPr>
              <w:spacing w:after="0" w:line="240" w:lineRule="auto"/>
              <w:jc w:val="center"/>
              <w:rPr>
                <w:rFonts w:ascii="Calibri" w:eastAsia="Calibri" w:hAnsi="Calibri" w:cs="Calibri"/>
                <w:b/>
                <w:bCs/>
                <w:lang w:val="en-US"/>
              </w:rPr>
            </w:pPr>
            <w:r>
              <w:rPr>
                <w:rFonts w:ascii="Calibri" w:eastAsia="Calibri" w:hAnsi="Calibri" w:cs="Calibri"/>
                <w:b/>
                <w:bCs/>
              </w:rPr>
              <w:t xml:space="preserve">Fruit &amp; </w:t>
            </w:r>
            <w:proofErr w:type="spellStart"/>
            <w:r>
              <w:rPr>
                <w:rFonts w:ascii="Calibri" w:eastAsia="Calibri" w:hAnsi="Calibri" w:cs="Calibri"/>
                <w:b/>
                <w:bCs/>
              </w:rPr>
              <w:t>vegetables</w:t>
            </w:r>
            <w:proofErr w:type="spellEnd"/>
          </w:p>
        </w:tc>
        <w:tc>
          <w:tcPr>
            <w:tcW w:w="1828" w:type="dxa"/>
            <w:tcBorders>
              <w:top w:val="single" w:sz="8" w:space="0" w:color="auto"/>
              <w:left w:val="nil"/>
              <w:bottom w:val="single" w:sz="8" w:space="0" w:color="auto"/>
              <w:right w:val="single" w:sz="4" w:space="0" w:color="auto"/>
            </w:tcBorders>
          </w:tcPr>
          <w:p w14:paraId="02E3E802" w14:textId="01C4DC5B" w:rsidR="00615EC2" w:rsidRPr="003D234A" w:rsidRDefault="00615EC2" w:rsidP="00615EC2">
            <w:pPr>
              <w:spacing w:after="0" w:line="240" w:lineRule="auto"/>
              <w:jc w:val="center"/>
              <w:rPr>
                <w:rFonts w:ascii="Calibri" w:eastAsia="Calibri" w:hAnsi="Calibri" w:cs="Calibri"/>
                <w:b/>
                <w:bCs/>
                <w:color w:val="000000"/>
              </w:rPr>
            </w:pPr>
            <w:r>
              <w:rPr>
                <w:rFonts w:ascii="Calibri" w:eastAsia="Calibri" w:hAnsi="Calibri" w:cs="Calibri"/>
                <w:b/>
                <w:bCs/>
                <w:color w:val="000000"/>
              </w:rPr>
              <w:t>Environmental</w:t>
            </w:r>
          </w:p>
        </w:tc>
        <w:tc>
          <w:tcPr>
            <w:tcW w:w="137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C48577C" w14:textId="7846478E" w:rsidR="00615EC2" w:rsidRPr="003D234A" w:rsidRDefault="00615EC2" w:rsidP="00615EC2">
            <w:pPr>
              <w:spacing w:after="0" w:line="240" w:lineRule="auto"/>
              <w:jc w:val="center"/>
              <w:rPr>
                <w:rFonts w:ascii="Calibri" w:eastAsia="Calibri" w:hAnsi="Calibri" w:cs="Calibri"/>
                <w:b/>
                <w:bCs/>
                <w:color w:val="000000"/>
              </w:rPr>
            </w:pPr>
            <w:r>
              <w:rPr>
                <w:rFonts w:ascii="Calibri" w:eastAsia="Calibri" w:hAnsi="Calibri" w:cs="Calibri"/>
                <w:b/>
                <w:bCs/>
                <w:color w:val="000000"/>
              </w:rPr>
              <w:t>3</w:t>
            </w:r>
          </w:p>
        </w:tc>
        <w:tc>
          <w:tcPr>
            <w:tcW w:w="2365" w:type="dxa"/>
            <w:tcBorders>
              <w:top w:val="nil"/>
              <w:left w:val="nil"/>
              <w:bottom w:val="single" w:sz="8" w:space="0" w:color="auto"/>
              <w:right w:val="single" w:sz="8" w:space="0" w:color="auto"/>
            </w:tcBorders>
          </w:tcPr>
          <w:p w14:paraId="7E512A2E" w14:textId="3B3401C7" w:rsidR="00615EC2" w:rsidRPr="00F4214D" w:rsidRDefault="00615EC2" w:rsidP="00615EC2">
            <w:pPr>
              <w:spacing w:after="0" w:line="240" w:lineRule="auto"/>
              <w:jc w:val="center"/>
              <w:rPr>
                <w:rFonts w:ascii="Calibri" w:eastAsia="Calibri" w:hAnsi="Calibri" w:cs="Calibri"/>
                <w:b/>
                <w:bCs/>
                <w:color w:val="000000"/>
                <w:lang w:val="en-GB"/>
              </w:rPr>
            </w:pPr>
            <w:r>
              <w:rPr>
                <w:rFonts w:eastAsia="Times New Roman"/>
                <w:lang w:val="en-US"/>
              </w:rPr>
              <w:t>We will reduce our greenhouse gas (GHG) emissions by 50% by 2025</w:t>
            </w:r>
            <w:r w:rsidRPr="00F4214D">
              <w:rPr>
                <w:rFonts w:eastAsia="Times New Roman"/>
                <w:lang w:val="en-GB"/>
              </w:rPr>
              <w:t>, compared to 2020</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0ACC1A7B" w14:textId="368EA058" w:rsidR="00615EC2" w:rsidRPr="003D234A" w:rsidRDefault="00615EC2" w:rsidP="00615EC2">
            <w:pPr>
              <w:spacing w:after="0" w:line="240" w:lineRule="auto"/>
              <w:rPr>
                <w:rFonts w:ascii="Calibri" w:eastAsia="Calibri" w:hAnsi="Calibri" w:cs="Calibri"/>
                <w:b/>
                <w:bCs/>
                <w:color w:val="000000"/>
                <w:lang w:val="en-US"/>
              </w:rPr>
            </w:pPr>
            <w:r w:rsidRPr="00F4214D">
              <w:rPr>
                <w:lang w:val="en-GB"/>
              </w:rPr>
              <w:t>In AY 2</w:t>
            </w:r>
            <w:r w:rsidR="00F4214D">
              <w:rPr>
                <w:lang w:val="en-GB"/>
              </w:rPr>
              <w:t>4</w:t>
            </w:r>
            <w:r w:rsidRPr="00F4214D">
              <w:rPr>
                <w:lang w:val="en-GB"/>
              </w:rPr>
              <w:t>/2</w:t>
            </w:r>
            <w:r w:rsidR="00F4214D">
              <w:rPr>
                <w:lang w:val="en-GB"/>
              </w:rPr>
              <w:t>5</w:t>
            </w:r>
            <w:r w:rsidRPr="00F4214D">
              <w:rPr>
                <w:lang w:val="en-GB"/>
              </w:rPr>
              <w:t>, Scope 1 emissions amounted to 6</w:t>
            </w:r>
            <w:r w:rsidR="00F80EA0">
              <w:rPr>
                <w:lang w:val="en-GB"/>
              </w:rPr>
              <w:t>3</w:t>
            </w:r>
            <w:r w:rsidRPr="00F4214D">
              <w:rPr>
                <w:lang w:val="en-GB"/>
              </w:rPr>
              <w:t>,</w:t>
            </w:r>
            <w:r>
              <w:rPr>
                <w:lang w:val="en-GB"/>
              </w:rPr>
              <w:t>43</w:t>
            </w:r>
            <w:r w:rsidR="00F80EA0">
              <w:rPr>
                <w:lang w:val="en-GB"/>
              </w:rPr>
              <w:t>1</w:t>
            </w:r>
            <w:r w:rsidRPr="00F4214D">
              <w:rPr>
                <w:lang w:val="en-GB"/>
              </w:rPr>
              <w:t xml:space="preserve"> tonnes CO2e, whereas Scope 2 emissions amounted to </w:t>
            </w:r>
            <w:r w:rsidR="00A529A0">
              <w:rPr>
                <w:lang w:val="en-GB"/>
              </w:rPr>
              <w:t>7</w:t>
            </w:r>
            <w:r w:rsidRPr="00F4214D">
              <w:rPr>
                <w:lang w:val="en-GB"/>
              </w:rPr>
              <w:t>,</w:t>
            </w:r>
            <w:r w:rsidR="00A529A0">
              <w:rPr>
                <w:lang w:val="en-GB"/>
              </w:rPr>
              <w:t>68</w:t>
            </w:r>
            <w:r>
              <w:rPr>
                <w:lang w:val="en-GB"/>
              </w:rPr>
              <w:t>6</w:t>
            </w:r>
            <w:r w:rsidRPr="00F4214D">
              <w:rPr>
                <w:lang w:val="en-GB"/>
              </w:rPr>
              <w:t xml:space="preserve"> tonnes CO2e (market-based), our total scope 1 &amp; </w:t>
            </w:r>
            <w:r w:rsidRPr="00F4214D">
              <w:rPr>
                <w:lang w:val="en-GB"/>
              </w:rPr>
              <w:lastRenderedPageBreak/>
              <w:t xml:space="preserve">2 greenhouse gas emissions decreased by </w:t>
            </w:r>
            <w:r w:rsidR="0059575F">
              <w:rPr>
                <w:lang w:val="en-GB"/>
              </w:rPr>
              <w:t>45</w:t>
            </w:r>
            <w:r w:rsidRPr="00F4214D">
              <w:rPr>
                <w:lang w:val="en-GB"/>
              </w:rPr>
              <w:t>% due to continued investments in energy efficiency and the switch to renewable and less CO2-intensive energy sources.</w:t>
            </w: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6AFD5971" w14:textId="77777777" w:rsidR="00615EC2" w:rsidRPr="00F4214D" w:rsidRDefault="00615EC2" w:rsidP="00615EC2">
            <w:pPr>
              <w:spacing w:after="0" w:line="240" w:lineRule="auto"/>
              <w:rPr>
                <w:lang w:val="en-GB"/>
              </w:rPr>
            </w:pPr>
            <w:r w:rsidRPr="00F4214D">
              <w:rPr>
                <w:lang w:val="en-GB"/>
              </w:rPr>
              <w:lastRenderedPageBreak/>
              <w:t xml:space="preserve">Greenyard has joined the Science Based Targets initiative (SBTi) and submitted corporate greenhouse gas emission reduction targets for its scope 1, 2 and 3 emissions in line with limiting the global temperature rise to 1.5°C. These targets were approved by SBTi in April 2022 </w:t>
            </w:r>
            <w:r w:rsidRPr="00F4214D">
              <w:rPr>
                <w:lang w:val="en-GB"/>
              </w:rPr>
              <w:lastRenderedPageBreak/>
              <w:t>(certificate GREN-BEL-001-OFF). Greenyard commits to reduce its Scope 1 and 2 greenhouse gas emissions 70% by the end of 2030 compared to 2020 both by moving towards green energy, production of green energy on site and by reducing energy consumption where possible. The Group recognises its responsibility to also support the reduction of greenhouse gas emissions beyond its direct influence. Greenyard therefore also commits that 70% of its suppliers, by spend covering purchased goods and services, upstream and downstream transportation and distribution, will have science-based targets by the end of 2026.</w:t>
            </w:r>
          </w:p>
          <w:p w14:paraId="53208639" w14:textId="14E90265" w:rsidR="00615EC2" w:rsidRPr="003D234A" w:rsidRDefault="00615EC2" w:rsidP="00615EC2">
            <w:pPr>
              <w:spacing w:after="0" w:line="240" w:lineRule="auto"/>
              <w:jc w:val="center"/>
              <w:rPr>
                <w:rFonts w:ascii="Calibri" w:eastAsia="Calibri" w:hAnsi="Calibri" w:cs="Calibri"/>
                <w:b/>
                <w:bCs/>
                <w:color w:val="000000"/>
                <w:lang w:val="en-US"/>
              </w:rPr>
            </w:pPr>
            <w:r w:rsidRPr="00F4214D">
              <w:rPr>
                <w:lang w:val="en-GB"/>
              </w:rPr>
              <w:t>The Group discloses its climate-related risks and impact under the terms of the CDP (202</w:t>
            </w:r>
            <w:r w:rsidRPr="00615EC2">
              <w:rPr>
                <w:lang w:val="en-GB"/>
              </w:rPr>
              <w:t>3</w:t>
            </w:r>
            <w:r w:rsidRPr="00F4214D">
              <w:rPr>
                <w:lang w:val="en-GB"/>
              </w:rPr>
              <w:t xml:space="preserve"> score B), ensuring consistency in the information provided to stakeholders in line with the recommendations of the Task </w:t>
            </w:r>
            <w:r w:rsidRPr="00F4214D">
              <w:rPr>
                <w:lang w:val="en-GB"/>
              </w:rPr>
              <w:lastRenderedPageBreak/>
              <w:t>Force on Climate-related Financial Disclosures (TCFD).</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21CA12A0" w14:textId="77777777" w:rsidR="00615EC2" w:rsidRDefault="00615EC2" w:rsidP="00615EC2">
            <w:pPr>
              <w:spacing w:after="0" w:line="240" w:lineRule="auto"/>
              <w:jc w:val="center"/>
              <w:rPr>
                <w:rFonts w:ascii="Calibri" w:eastAsia="Calibri" w:hAnsi="Calibri" w:cs="Calibri"/>
                <w:b/>
                <w:bCs/>
                <w:color w:val="000000"/>
                <w:lang w:val="en-US"/>
              </w:rPr>
            </w:pPr>
          </w:p>
          <w:p w14:paraId="60393666" w14:textId="77777777" w:rsidR="00615EC2" w:rsidRDefault="00615EC2" w:rsidP="00615EC2">
            <w:pPr>
              <w:spacing w:after="0" w:line="240" w:lineRule="auto"/>
              <w:jc w:val="center"/>
              <w:rPr>
                <w:rFonts w:ascii="Calibri" w:eastAsia="Calibri" w:hAnsi="Calibri" w:cs="Calibri"/>
                <w:b/>
                <w:bCs/>
                <w:color w:val="000000"/>
                <w:lang w:val="en-US"/>
              </w:rPr>
            </w:pPr>
          </w:p>
          <w:p w14:paraId="0DE8E2B1" w14:textId="77777777" w:rsidR="00615EC2" w:rsidRDefault="00615EC2" w:rsidP="00615EC2">
            <w:pPr>
              <w:spacing w:after="0" w:line="240" w:lineRule="auto"/>
              <w:jc w:val="center"/>
              <w:rPr>
                <w:rFonts w:ascii="Calibri" w:eastAsia="Calibri" w:hAnsi="Calibri" w:cs="Calibri"/>
                <w:b/>
                <w:bCs/>
                <w:color w:val="000000"/>
                <w:lang w:val="en-US"/>
              </w:rPr>
            </w:pPr>
          </w:p>
          <w:p w14:paraId="3A4D488A" w14:textId="77777777" w:rsidR="00615EC2" w:rsidRPr="003D234A" w:rsidRDefault="00615EC2" w:rsidP="00615EC2">
            <w:pPr>
              <w:spacing w:after="0" w:line="240" w:lineRule="auto"/>
              <w:jc w:val="center"/>
              <w:rPr>
                <w:rFonts w:ascii="Calibri" w:eastAsia="Calibri" w:hAnsi="Calibri" w:cs="Calibri"/>
                <w:b/>
                <w:bCs/>
                <w:color w:val="000000"/>
                <w:lang w:val="en-US"/>
              </w:rPr>
            </w:pPr>
          </w:p>
        </w:tc>
      </w:tr>
      <w:tr w:rsidR="00615EC2" w:rsidRPr="00F4214D" w14:paraId="7D3BC4A3" w14:textId="77777777" w:rsidTr="004762BD">
        <w:trPr>
          <w:trHeight w:val="1027"/>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AAFFC" w14:textId="77777777" w:rsidR="00615EC2" w:rsidRPr="003D234A" w:rsidRDefault="00615EC2" w:rsidP="004762BD">
            <w:pPr>
              <w:spacing w:after="0" w:line="240" w:lineRule="auto"/>
              <w:jc w:val="center"/>
              <w:rPr>
                <w:rFonts w:ascii="Calibri" w:eastAsia="Calibri" w:hAnsi="Calibri" w:cs="Calibri"/>
                <w:b/>
                <w:bCs/>
                <w:lang w:val="en-US"/>
              </w:rPr>
            </w:pPr>
            <w:r>
              <w:rPr>
                <w:rFonts w:ascii="Calibri" w:eastAsia="Calibri" w:hAnsi="Calibri" w:cs="Calibri"/>
                <w:b/>
                <w:bCs/>
              </w:rPr>
              <w:lastRenderedPageBreak/>
              <w:t xml:space="preserve">Fruit &amp; </w:t>
            </w:r>
            <w:proofErr w:type="spellStart"/>
            <w:r>
              <w:rPr>
                <w:rFonts w:ascii="Calibri" w:eastAsia="Calibri" w:hAnsi="Calibri" w:cs="Calibri"/>
                <w:b/>
                <w:bCs/>
              </w:rPr>
              <w:t>vegetables</w:t>
            </w:r>
            <w:proofErr w:type="spellEnd"/>
          </w:p>
        </w:tc>
        <w:tc>
          <w:tcPr>
            <w:tcW w:w="1828" w:type="dxa"/>
            <w:tcBorders>
              <w:top w:val="single" w:sz="8" w:space="0" w:color="auto"/>
              <w:left w:val="nil"/>
              <w:bottom w:val="single" w:sz="8" w:space="0" w:color="auto"/>
              <w:right w:val="single" w:sz="4" w:space="0" w:color="auto"/>
            </w:tcBorders>
          </w:tcPr>
          <w:p w14:paraId="6E4E18B5" w14:textId="77777777" w:rsidR="00615EC2" w:rsidRPr="003D234A" w:rsidRDefault="00615EC2" w:rsidP="004762BD">
            <w:pPr>
              <w:spacing w:after="0" w:line="240" w:lineRule="auto"/>
              <w:jc w:val="center"/>
              <w:rPr>
                <w:rFonts w:ascii="Calibri" w:eastAsia="Calibri" w:hAnsi="Calibri" w:cs="Calibri"/>
                <w:b/>
                <w:bCs/>
                <w:color w:val="000000"/>
              </w:rPr>
            </w:pPr>
            <w:r>
              <w:rPr>
                <w:rFonts w:ascii="Calibri" w:eastAsia="Calibri" w:hAnsi="Calibri" w:cs="Calibri"/>
                <w:b/>
                <w:bCs/>
                <w:color w:val="000000"/>
              </w:rPr>
              <w:t>Environmental</w:t>
            </w:r>
          </w:p>
        </w:tc>
        <w:tc>
          <w:tcPr>
            <w:tcW w:w="137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16C081" w14:textId="77777777" w:rsidR="00615EC2" w:rsidRPr="003D234A" w:rsidRDefault="00615EC2" w:rsidP="004762BD">
            <w:pPr>
              <w:spacing w:after="0" w:line="240" w:lineRule="auto"/>
              <w:jc w:val="center"/>
              <w:rPr>
                <w:rFonts w:ascii="Calibri" w:eastAsia="Calibri" w:hAnsi="Calibri" w:cs="Calibri"/>
                <w:b/>
                <w:bCs/>
                <w:color w:val="000000"/>
              </w:rPr>
            </w:pPr>
          </w:p>
        </w:tc>
        <w:tc>
          <w:tcPr>
            <w:tcW w:w="2365" w:type="dxa"/>
            <w:tcBorders>
              <w:top w:val="nil"/>
              <w:left w:val="nil"/>
              <w:bottom w:val="single" w:sz="8" w:space="0" w:color="auto"/>
              <w:right w:val="single" w:sz="8" w:space="0" w:color="auto"/>
            </w:tcBorders>
          </w:tcPr>
          <w:p w14:paraId="14E3EC4F" w14:textId="77777777" w:rsidR="00615EC2" w:rsidRDefault="00615EC2" w:rsidP="004762BD">
            <w:pPr>
              <w:contextualSpacing/>
              <w:rPr>
                <w:rFonts w:eastAsia="Times New Roman"/>
                <w:lang w:val="en-US"/>
              </w:rPr>
            </w:pPr>
            <w:r>
              <w:rPr>
                <w:rFonts w:eastAsia="Times New Roman"/>
                <w:lang w:val="en-US"/>
              </w:rPr>
              <w:t xml:space="preserve">100% of </w:t>
            </w:r>
            <w:r w:rsidRPr="00F4214D">
              <w:rPr>
                <w:rFonts w:eastAsia="Times New Roman"/>
                <w:lang w:val="en-GB"/>
              </w:rPr>
              <w:t>our</w:t>
            </w:r>
            <w:r>
              <w:rPr>
                <w:rFonts w:eastAsia="Times New Roman"/>
                <w:lang w:val="en-US"/>
              </w:rPr>
              <w:t xml:space="preserve"> consumer packaging will be recyclable by 2025</w:t>
            </w:r>
          </w:p>
          <w:p w14:paraId="06ED4534" w14:textId="77777777" w:rsidR="00615EC2" w:rsidRPr="00F4214D" w:rsidRDefault="00615EC2" w:rsidP="004762BD">
            <w:pPr>
              <w:spacing w:after="0" w:line="240" w:lineRule="auto"/>
              <w:jc w:val="center"/>
              <w:rPr>
                <w:rFonts w:ascii="Calibri" w:eastAsia="Calibri" w:hAnsi="Calibri" w:cs="Calibri"/>
                <w:b/>
                <w:bCs/>
                <w:color w:val="000000"/>
                <w:lang w:val="en-GB"/>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57849FB3" w14:textId="1FCF5782" w:rsidR="00615EC2" w:rsidRPr="003D234A" w:rsidRDefault="00615EC2" w:rsidP="004762BD">
            <w:pPr>
              <w:spacing w:after="0" w:line="240" w:lineRule="auto"/>
              <w:rPr>
                <w:rFonts w:ascii="Calibri" w:eastAsia="Calibri" w:hAnsi="Calibri" w:cs="Calibri"/>
                <w:b/>
                <w:bCs/>
                <w:color w:val="000000"/>
                <w:lang w:val="en-US"/>
              </w:rPr>
            </w:pPr>
            <w:r w:rsidRPr="00F4214D">
              <w:rPr>
                <w:lang w:val="en-GB"/>
              </w:rPr>
              <w:t xml:space="preserve">Greenyard seeks to reduce its packaging use every year </w:t>
            </w:r>
            <w:proofErr w:type="gramStart"/>
            <w:r w:rsidRPr="00F4214D">
              <w:rPr>
                <w:lang w:val="en-GB"/>
              </w:rPr>
              <w:t>as long as</w:t>
            </w:r>
            <w:proofErr w:type="gramEnd"/>
            <w:r w:rsidRPr="00F4214D">
              <w:rPr>
                <w:lang w:val="en-GB"/>
              </w:rPr>
              <w:t xml:space="preserve"> this does not have a negative effect on the shelf life of the products or on the recyclability of the packaging. Key metrics for the business are absolute primary packaging volumes and the share of recyclable packaging. In AY 2</w:t>
            </w:r>
            <w:r w:rsidR="00A529A0">
              <w:rPr>
                <w:lang w:val="en-GB"/>
              </w:rPr>
              <w:t>4</w:t>
            </w:r>
            <w:r w:rsidRPr="00F4214D">
              <w:rPr>
                <w:lang w:val="en-GB"/>
              </w:rPr>
              <w:t>/2</w:t>
            </w:r>
            <w:r w:rsidR="00A529A0">
              <w:rPr>
                <w:lang w:val="en-GB"/>
              </w:rPr>
              <w:t>5</w:t>
            </w:r>
            <w:r w:rsidRPr="00F4214D">
              <w:rPr>
                <w:lang w:val="en-GB"/>
              </w:rPr>
              <w:t>, the Group used about 6</w:t>
            </w:r>
            <w:r w:rsidR="00592600">
              <w:rPr>
                <w:lang w:val="en-GB"/>
              </w:rPr>
              <w:t>5</w:t>
            </w:r>
            <w:r w:rsidRPr="00F4214D">
              <w:rPr>
                <w:lang w:val="en-GB"/>
              </w:rPr>
              <w:t>,</w:t>
            </w:r>
            <w:r w:rsidR="00592600">
              <w:rPr>
                <w:lang w:val="en-GB"/>
              </w:rPr>
              <w:t>688</w:t>
            </w:r>
            <w:r w:rsidRPr="00F4214D">
              <w:rPr>
                <w:lang w:val="en-GB"/>
              </w:rPr>
              <w:t xml:space="preserve"> tonnes of primary packaging for its products of which more than 99.7% is recyclable.</w:t>
            </w: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15EF7EA1" w14:textId="77777777" w:rsidR="00615EC2" w:rsidRPr="003D234A" w:rsidRDefault="00615EC2" w:rsidP="004762BD">
            <w:pPr>
              <w:spacing w:after="0" w:line="240" w:lineRule="auto"/>
              <w:jc w:val="center"/>
              <w:rPr>
                <w:rFonts w:ascii="Calibri" w:eastAsia="Calibri" w:hAnsi="Calibri" w:cs="Calibri"/>
                <w:b/>
                <w:bCs/>
                <w:color w:val="000000"/>
                <w:lang w:val="en-US"/>
              </w:rPr>
            </w:pP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1FD9AFD8" w14:textId="77777777" w:rsidR="00615EC2" w:rsidRDefault="00615EC2" w:rsidP="004762BD">
            <w:pPr>
              <w:spacing w:after="0" w:line="240" w:lineRule="auto"/>
              <w:jc w:val="center"/>
              <w:rPr>
                <w:rFonts w:ascii="Calibri" w:eastAsia="Calibri" w:hAnsi="Calibri" w:cs="Calibri"/>
                <w:b/>
                <w:bCs/>
                <w:color w:val="000000"/>
                <w:lang w:val="en-US"/>
              </w:rPr>
            </w:pPr>
          </w:p>
        </w:tc>
      </w:tr>
      <w:tr w:rsidR="00615EC2" w:rsidRPr="00F4214D" w14:paraId="13C9900B" w14:textId="77777777" w:rsidTr="004762BD">
        <w:trPr>
          <w:trHeight w:val="1027"/>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6D903" w14:textId="77777777" w:rsidR="00615EC2" w:rsidRPr="003D234A" w:rsidRDefault="00615EC2" w:rsidP="004762BD">
            <w:pPr>
              <w:spacing w:after="0" w:line="240" w:lineRule="auto"/>
              <w:jc w:val="center"/>
              <w:rPr>
                <w:rFonts w:ascii="Calibri" w:eastAsia="Calibri" w:hAnsi="Calibri" w:cs="Calibri"/>
                <w:b/>
                <w:bCs/>
                <w:lang w:val="en-US"/>
              </w:rPr>
            </w:pPr>
            <w:bookmarkStart w:id="0" w:name="_Hlk141697737"/>
            <w:r>
              <w:rPr>
                <w:rFonts w:ascii="Calibri" w:eastAsia="Calibri" w:hAnsi="Calibri" w:cs="Calibri"/>
                <w:b/>
                <w:bCs/>
              </w:rPr>
              <w:t xml:space="preserve">Fruit &amp; </w:t>
            </w:r>
            <w:proofErr w:type="spellStart"/>
            <w:r>
              <w:rPr>
                <w:rFonts w:ascii="Calibri" w:eastAsia="Calibri" w:hAnsi="Calibri" w:cs="Calibri"/>
                <w:b/>
                <w:bCs/>
              </w:rPr>
              <w:t>vegetables</w:t>
            </w:r>
            <w:proofErr w:type="spellEnd"/>
          </w:p>
        </w:tc>
        <w:tc>
          <w:tcPr>
            <w:tcW w:w="1828" w:type="dxa"/>
            <w:tcBorders>
              <w:top w:val="single" w:sz="8" w:space="0" w:color="auto"/>
              <w:left w:val="nil"/>
              <w:bottom w:val="single" w:sz="8" w:space="0" w:color="auto"/>
              <w:right w:val="single" w:sz="4" w:space="0" w:color="auto"/>
            </w:tcBorders>
          </w:tcPr>
          <w:p w14:paraId="6EA04C69" w14:textId="77777777" w:rsidR="00615EC2" w:rsidRPr="003D234A" w:rsidRDefault="00615EC2" w:rsidP="004762BD">
            <w:pPr>
              <w:spacing w:after="0" w:line="240" w:lineRule="auto"/>
              <w:jc w:val="center"/>
              <w:rPr>
                <w:rFonts w:ascii="Calibri" w:eastAsia="Calibri" w:hAnsi="Calibri" w:cs="Calibri"/>
                <w:b/>
                <w:bCs/>
                <w:color w:val="000000"/>
              </w:rPr>
            </w:pPr>
            <w:proofErr w:type="spellStart"/>
            <w:r>
              <w:rPr>
                <w:rFonts w:ascii="Calibri" w:eastAsia="Calibri" w:hAnsi="Calibri" w:cs="Calibri"/>
                <w:b/>
                <w:bCs/>
                <w:color w:val="000000"/>
              </w:rPr>
              <w:t>Social</w:t>
            </w:r>
            <w:proofErr w:type="spellEnd"/>
          </w:p>
        </w:tc>
        <w:tc>
          <w:tcPr>
            <w:tcW w:w="137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6A04FF5" w14:textId="77777777" w:rsidR="00615EC2" w:rsidRPr="003D234A" w:rsidRDefault="00615EC2" w:rsidP="004762BD">
            <w:pPr>
              <w:spacing w:after="0" w:line="240" w:lineRule="auto"/>
              <w:jc w:val="center"/>
              <w:rPr>
                <w:rFonts w:ascii="Calibri" w:eastAsia="Calibri" w:hAnsi="Calibri" w:cs="Calibri"/>
                <w:b/>
                <w:bCs/>
                <w:color w:val="000000"/>
              </w:rPr>
            </w:pPr>
            <w:r>
              <w:rPr>
                <w:rFonts w:ascii="Calibri" w:eastAsia="Calibri" w:hAnsi="Calibri" w:cs="Calibri"/>
                <w:b/>
                <w:bCs/>
                <w:color w:val="000000"/>
              </w:rPr>
              <w:t>7</w:t>
            </w:r>
          </w:p>
        </w:tc>
        <w:tc>
          <w:tcPr>
            <w:tcW w:w="2365" w:type="dxa"/>
            <w:tcBorders>
              <w:top w:val="nil"/>
              <w:left w:val="nil"/>
              <w:bottom w:val="single" w:sz="8" w:space="0" w:color="auto"/>
              <w:right w:val="single" w:sz="8" w:space="0" w:color="auto"/>
            </w:tcBorders>
          </w:tcPr>
          <w:p w14:paraId="1F282E91" w14:textId="77777777" w:rsidR="00615EC2" w:rsidRPr="00F4214D" w:rsidRDefault="00615EC2" w:rsidP="004762BD">
            <w:pPr>
              <w:spacing w:after="0" w:line="240" w:lineRule="auto"/>
              <w:jc w:val="center"/>
              <w:rPr>
                <w:rFonts w:ascii="Calibri" w:eastAsia="Calibri" w:hAnsi="Calibri" w:cs="Calibri"/>
                <w:b/>
                <w:bCs/>
                <w:color w:val="000000"/>
                <w:lang w:val="en-GB"/>
              </w:rPr>
            </w:pPr>
            <w:r>
              <w:rPr>
                <w:rFonts w:eastAsia="Times New Roman"/>
                <w:lang w:val="en-US"/>
              </w:rPr>
              <w:t>100% of our grower base located in risk origins will be certified for social compliance by 2025</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638F2BDE" w14:textId="6F25BA0C" w:rsidR="00615EC2" w:rsidRPr="003D234A" w:rsidRDefault="00615EC2" w:rsidP="004762BD">
            <w:pPr>
              <w:spacing w:after="0" w:line="240" w:lineRule="auto"/>
              <w:rPr>
                <w:rFonts w:ascii="Calibri" w:eastAsia="Calibri" w:hAnsi="Calibri" w:cs="Calibri"/>
                <w:b/>
                <w:bCs/>
                <w:color w:val="000000"/>
                <w:lang w:val="en-US"/>
              </w:rPr>
            </w:pPr>
            <w:r w:rsidRPr="00F4214D">
              <w:rPr>
                <w:lang w:val="en-GB"/>
              </w:rPr>
              <w:t xml:space="preserve">Greenyard puts extra focus on products originating form </w:t>
            </w:r>
            <w:r w:rsidRPr="00F4214D">
              <w:rPr>
                <w:lang w:val="en-GB"/>
              </w:rPr>
              <w:lastRenderedPageBreak/>
              <w:t>high and medium risk countries and regions, driven largely by overseas and Mediterranean volumes from the Fresh division and adding up to approximately 50% of the overall volume in AY 2</w:t>
            </w:r>
            <w:r w:rsidR="00543E3E">
              <w:rPr>
                <w:lang w:val="en-GB"/>
              </w:rPr>
              <w:t>4</w:t>
            </w:r>
            <w:r w:rsidRPr="00F4214D">
              <w:rPr>
                <w:lang w:val="en-GB"/>
              </w:rPr>
              <w:t>/2</w:t>
            </w:r>
            <w:r w:rsidR="00543E3E">
              <w:rPr>
                <w:lang w:val="en-GB"/>
              </w:rPr>
              <w:t>5</w:t>
            </w:r>
            <w:r w:rsidRPr="00F4214D">
              <w:rPr>
                <w:lang w:val="en-GB"/>
              </w:rPr>
              <w:t xml:space="preserve">. Greenyard has committed to having 100% of its grower base in </w:t>
            </w:r>
            <w:proofErr w:type="gramStart"/>
            <w:r w:rsidRPr="00F4214D">
              <w:rPr>
                <w:lang w:val="en-GB"/>
              </w:rPr>
              <w:t>high risk</w:t>
            </w:r>
            <w:proofErr w:type="gramEnd"/>
            <w:r w:rsidRPr="00F4214D">
              <w:rPr>
                <w:lang w:val="en-GB"/>
              </w:rPr>
              <w:t xml:space="preserve"> regions certified for social compliance by 2025</w:t>
            </w:r>
            <w:r w:rsidR="00543E3E">
              <w:rPr>
                <w:lang w:val="en-GB"/>
              </w:rPr>
              <w:t xml:space="preserve"> and</w:t>
            </w:r>
            <w:r w:rsidR="009405BE">
              <w:rPr>
                <w:lang w:val="en-GB"/>
              </w:rPr>
              <w:t xml:space="preserve"> 2030 for medium risk origins</w:t>
            </w:r>
            <w:r w:rsidRPr="00F4214D">
              <w:rPr>
                <w:lang w:val="en-GB"/>
              </w:rPr>
              <w:t xml:space="preserve">. At present, more than </w:t>
            </w:r>
            <w:r w:rsidR="00543E3E">
              <w:rPr>
                <w:lang w:val="en-GB"/>
              </w:rPr>
              <w:t>9</w:t>
            </w:r>
            <w:r w:rsidR="00DB0F32">
              <w:rPr>
                <w:lang w:val="en-GB"/>
              </w:rPr>
              <w:t>1</w:t>
            </w:r>
            <w:r w:rsidRPr="00F4214D">
              <w:rPr>
                <w:lang w:val="en-GB"/>
              </w:rPr>
              <w:t>% of its grower base is certified for social compliance.</w:t>
            </w: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0692D086" w14:textId="77777777" w:rsidR="00615EC2" w:rsidRPr="003D234A" w:rsidRDefault="00615EC2" w:rsidP="004762BD">
            <w:pPr>
              <w:spacing w:after="0" w:line="240" w:lineRule="auto"/>
              <w:rPr>
                <w:rFonts w:ascii="Calibri" w:eastAsia="Calibri" w:hAnsi="Calibri" w:cs="Calibri"/>
                <w:b/>
                <w:bCs/>
                <w:color w:val="000000"/>
                <w:lang w:val="en-US"/>
              </w:rPr>
            </w:pPr>
            <w:r w:rsidRPr="00F4214D">
              <w:rPr>
                <w:lang w:val="en-GB"/>
              </w:rPr>
              <w:lastRenderedPageBreak/>
              <w:t xml:space="preserve">Greenyard actively takes part in the ‘Sustainability Initiative Fruit and Vegetables’ (SIFAV) and their collaborative </w:t>
            </w:r>
            <w:r w:rsidRPr="00F4214D">
              <w:rPr>
                <w:lang w:val="en-GB"/>
              </w:rPr>
              <w:lastRenderedPageBreak/>
              <w:t>sustainability strategy for 2025. The new SIFAV program started in the course 2021. Beyond social compliance, all partners committed to reduce the environmental footprint (carbon footprint, food waste, water use) of priority products by 2025, while taking the first steps in improving living wages and income for farmers and implementing robust supply chain due diligence policies. All SIFAV topics are well in line with our sustainability targets.</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4956553C" w14:textId="77777777" w:rsidR="00615EC2" w:rsidRDefault="00615EC2" w:rsidP="004762BD">
            <w:pPr>
              <w:spacing w:after="0" w:line="240" w:lineRule="auto"/>
              <w:jc w:val="center"/>
              <w:rPr>
                <w:rFonts w:ascii="Calibri" w:eastAsia="Calibri" w:hAnsi="Calibri" w:cs="Calibri"/>
                <w:b/>
                <w:bCs/>
                <w:color w:val="000000"/>
                <w:lang w:val="en-US"/>
              </w:rPr>
            </w:pPr>
          </w:p>
          <w:p w14:paraId="1010AD40" w14:textId="77777777" w:rsidR="00615EC2" w:rsidRDefault="00615EC2" w:rsidP="004762BD">
            <w:pPr>
              <w:spacing w:after="0" w:line="240" w:lineRule="auto"/>
              <w:jc w:val="center"/>
              <w:rPr>
                <w:rFonts w:ascii="Calibri" w:eastAsia="Calibri" w:hAnsi="Calibri" w:cs="Calibri"/>
                <w:b/>
                <w:bCs/>
                <w:color w:val="000000"/>
                <w:lang w:val="en-US"/>
              </w:rPr>
            </w:pPr>
          </w:p>
          <w:p w14:paraId="6AD32A8B" w14:textId="77777777" w:rsidR="00615EC2" w:rsidRDefault="00615EC2" w:rsidP="004762BD">
            <w:pPr>
              <w:spacing w:after="0" w:line="240" w:lineRule="auto"/>
              <w:jc w:val="center"/>
              <w:rPr>
                <w:rFonts w:ascii="Calibri" w:eastAsia="Calibri" w:hAnsi="Calibri" w:cs="Calibri"/>
                <w:b/>
                <w:bCs/>
                <w:color w:val="000000"/>
                <w:lang w:val="en-US"/>
              </w:rPr>
            </w:pPr>
          </w:p>
          <w:p w14:paraId="4213FC79" w14:textId="77777777" w:rsidR="00615EC2" w:rsidRPr="003D234A" w:rsidRDefault="00615EC2" w:rsidP="004762BD">
            <w:pPr>
              <w:spacing w:after="0" w:line="240" w:lineRule="auto"/>
              <w:jc w:val="center"/>
              <w:rPr>
                <w:rFonts w:ascii="Calibri" w:eastAsia="Calibri" w:hAnsi="Calibri" w:cs="Calibri"/>
                <w:b/>
                <w:bCs/>
                <w:color w:val="000000"/>
                <w:lang w:val="en-US"/>
              </w:rPr>
            </w:pPr>
          </w:p>
        </w:tc>
      </w:tr>
      <w:bookmarkEnd w:id="0"/>
    </w:tbl>
    <w:p w14:paraId="7A9C3384" w14:textId="77777777" w:rsidR="003D234A" w:rsidRPr="00F4214D" w:rsidRDefault="003D234A" w:rsidP="003D234A">
      <w:pPr>
        <w:spacing w:after="0" w:line="360" w:lineRule="auto"/>
        <w:rPr>
          <w:rFonts w:cstheme="minorHAnsi"/>
          <w:bCs/>
          <w:caps/>
          <w:lang w:val="en-GB"/>
        </w:rPr>
      </w:pPr>
    </w:p>
    <w:sectPr w:rsidR="003D234A" w:rsidRPr="00F4214D" w:rsidSect="005D0B3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0311" w14:textId="77777777" w:rsidR="0077719B" w:rsidRDefault="0077719B" w:rsidP="0078017E">
      <w:pPr>
        <w:spacing w:after="0" w:line="240" w:lineRule="auto"/>
      </w:pPr>
      <w:r>
        <w:separator/>
      </w:r>
    </w:p>
  </w:endnote>
  <w:endnote w:type="continuationSeparator" w:id="0">
    <w:p w14:paraId="67EB4C4F" w14:textId="77777777" w:rsidR="0077719B" w:rsidRDefault="0077719B" w:rsidP="0078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8A4" w14:textId="77777777" w:rsidR="0078017E" w:rsidRDefault="00780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A6F" w14:textId="77777777" w:rsidR="0078017E" w:rsidRDefault="00780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90" w14:textId="77777777" w:rsidR="0078017E" w:rsidRDefault="0078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D12C" w14:textId="77777777" w:rsidR="0077719B" w:rsidRDefault="0077719B" w:rsidP="0078017E">
      <w:pPr>
        <w:spacing w:after="0" w:line="240" w:lineRule="auto"/>
      </w:pPr>
      <w:r>
        <w:separator/>
      </w:r>
    </w:p>
  </w:footnote>
  <w:footnote w:type="continuationSeparator" w:id="0">
    <w:p w14:paraId="541E6BCB" w14:textId="77777777" w:rsidR="0077719B" w:rsidRDefault="0077719B" w:rsidP="0078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38F" w14:textId="116BFA97" w:rsidR="0078017E" w:rsidRDefault="00780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C76" w14:textId="76791C5D" w:rsidR="0078017E" w:rsidRDefault="00780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4269" w14:textId="513FA363" w:rsidR="0078017E" w:rsidRDefault="00780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8B5"/>
      </v:shape>
    </w:pict>
  </w:numPicBullet>
  <w:abstractNum w:abstractNumId="0" w15:restartNumberingAfterBreak="0">
    <w:nsid w:val="8A026097"/>
    <w:multiLevelType w:val="hybridMultilevel"/>
    <w:tmpl w:val="76151F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4DD84"/>
    <w:multiLevelType w:val="hybridMultilevel"/>
    <w:tmpl w:val="033208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F2F661"/>
    <w:multiLevelType w:val="hybridMultilevel"/>
    <w:tmpl w:val="89CDC2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69DBEF"/>
    <w:multiLevelType w:val="hybridMultilevel"/>
    <w:tmpl w:val="36A7B9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103F53"/>
    <w:multiLevelType w:val="multilevel"/>
    <w:tmpl w:val="2E4C8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A2323"/>
    <w:multiLevelType w:val="hybridMultilevel"/>
    <w:tmpl w:val="6734BC72"/>
    <w:lvl w:ilvl="0" w:tplc="F6FCD22C">
      <w:numFmt w:val="bullet"/>
      <w:lvlText w:val="-"/>
      <w:lvlJc w:val="left"/>
      <w:pPr>
        <w:ind w:left="1080" w:hanging="360"/>
      </w:pPr>
      <w:rPr>
        <w:rFonts w:ascii="Calibri" w:eastAsiaTheme="minorHAnsi" w:hAnsi="Calibri" w:cs="Calibri" w:hint="default"/>
        <w:color w:val="80000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75AEB78"/>
    <w:multiLevelType w:val="hybridMultilevel"/>
    <w:tmpl w:val="9D690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4D7D5B"/>
    <w:multiLevelType w:val="hybridMultilevel"/>
    <w:tmpl w:val="C7686F80"/>
    <w:lvl w:ilvl="0" w:tplc="6FD6023E">
      <w:numFmt w:val="bullet"/>
      <w:lvlText w:val="-"/>
      <w:lvlJc w:val="left"/>
      <w:pPr>
        <w:ind w:left="786" w:hanging="360"/>
      </w:pPr>
      <w:rPr>
        <w:rFonts w:ascii="Calibri" w:eastAsia="Times New Roman" w:hAnsi="Calibri" w:cs="Calibri"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1EE15BA5"/>
    <w:multiLevelType w:val="hybridMultilevel"/>
    <w:tmpl w:val="1CC4F7D6"/>
    <w:lvl w:ilvl="0" w:tplc="DFA8D4C4">
      <w:numFmt w:val="bullet"/>
      <w:lvlText w:val="-"/>
      <w:lvlJc w:val="left"/>
      <w:pPr>
        <w:ind w:left="1080" w:hanging="360"/>
      </w:pPr>
      <w:rPr>
        <w:rFonts w:ascii="Calibri" w:eastAsiaTheme="minorHAnsi" w:hAnsi="Calibri" w:cs="Calibri" w:hint="default"/>
        <w:color w:val="80000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2B47BF3"/>
    <w:multiLevelType w:val="hybridMultilevel"/>
    <w:tmpl w:val="FCB2E4F6"/>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34E671D"/>
    <w:multiLevelType w:val="hybridMultilevel"/>
    <w:tmpl w:val="09DCC03C"/>
    <w:lvl w:ilvl="0" w:tplc="20000005">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1" w15:restartNumberingAfterBreak="0">
    <w:nsid w:val="3660C9EA"/>
    <w:multiLevelType w:val="hybridMultilevel"/>
    <w:tmpl w:val="B25303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1A10165"/>
    <w:multiLevelType w:val="hybridMultilevel"/>
    <w:tmpl w:val="66007AAC"/>
    <w:lvl w:ilvl="0" w:tplc="2000000D">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3" w15:restartNumberingAfterBreak="0">
    <w:nsid w:val="425F76F4"/>
    <w:multiLevelType w:val="hybridMultilevel"/>
    <w:tmpl w:val="8D1E3C6A"/>
    <w:lvl w:ilvl="0" w:tplc="28E649BA">
      <w:start w:val="1"/>
      <w:numFmt w:val="bullet"/>
      <w:lvlText w:val=""/>
      <w:lvlJc w:val="left"/>
      <w:pPr>
        <w:tabs>
          <w:tab w:val="num" w:pos="720"/>
        </w:tabs>
        <w:ind w:left="720" w:hanging="360"/>
      </w:pPr>
      <w:rPr>
        <w:rFonts w:ascii="Wingdings" w:hAnsi="Wingdings" w:hint="default"/>
      </w:rPr>
    </w:lvl>
    <w:lvl w:ilvl="1" w:tplc="DCBCD814" w:tentative="1">
      <w:start w:val="1"/>
      <w:numFmt w:val="bullet"/>
      <w:lvlText w:val=""/>
      <w:lvlJc w:val="left"/>
      <w:pPr>
        <w:tabs>
          <w:tab w:val="num" w:pos="1440"/>
        </w:tabs>
        <w:ind w:left="1440" w:hanging="360"/>
      </w:pPr>
      <w:rPr>
        <w:rFonts w:ascii="Wingdings" w:hAnsi="Wingdings" w:hint="default"/>
      </w:rPr>
    </w:lvl>
    <w:lvl w:ilvl="2" w:tplc="F06E4C9E" w:tentative="1">
      <w:start w:val="1"/>
      <w:numFmt w:val="bullet"/>
      <w:lvlText w:val=""/>
      <w:lvlJc w:val="left"/>
      <w:pPr>
        <w:tabs>
          <w:tab w:val="num" w:pos="2160"/>
        </w:tabs>
        <w:ind w:left="2160" w:hanging="360"/>
      </w:pPr>
      <w:rPr>
        <w:rFonts w:ascii="Wingdings" w:hAnsi="Wingdings" w:hint="default"/>
      </w:rPr>
    </w:lvl>
    <w:lvl w:ilvl="3" w:tplc="E11A2A6E" w:tentative="1">
      <w:start w:val="1"/>
      <w:numFmt w:val="bullet"/>
      <w:lvlText w:val=""/>
      <w:lvlJc w:val="left"/>
      <w:pPr>
        <w:tabs>
          <w:tab w:val="num" w:pos="2880"/>
        </w:tabs>
        <w:ind w:left="2880" w:hanging="360"/>
      </w:pPr>
      <w:rPr>
        <w:rFonts w:ascii="Wingdings" w:hAnsi="Wingdings" w:hint="default"/>
      </w:rPr>
    </w:lvl>
    <w:lvl w:ilvl="4" w:tplc="39FA88F2" w:tentative="1">
      <w:start w:val="1"/>
      <w:numFmt w:val="bullet"/>
      <w:lvlText w:val=""/>
      <w:lvlJc w:val="left"/>
      <w:pPr>
        <w:tabs>
          <w:tab w:val="num" w:pos="3600"/>
        </w:tabs>
        <w:ind w:left="3600" w:hanging="360"/>
      </w:pPr>
      <w:rPr>
        <w:rFonts w:ascii="Wingdings" w:hAnsi="Wingdings" w:hint="default"/>
      </w:rPr>
    </w:lvl>
    <w:lvl w:ilvl="5" w:tplc="45F67C24" w:tentative="1">
      <w:start w:val="1"/>
      <w:numFmt w:val="bullet"/>
      <w:lvlText w:val=""/>
      <w:lvlJc w:val="left"/>
      <w:pPr>
        <w:tabs>
          <w:tab w:val="num" w:pos="4320"/>
        </w:tabs>
        <w:ind w:left="4320" w:hanging="360"/>
      </w:pPr>
      <w:rPr>
        <w:rFonts w:ascii="Wingdings" w:hAnsi="Wingdings" w:hint="default"/>
      </w:rPr>
    </w:lvl>
    <w:lvl w:ilvl="6" w:tplc="05BC45EA" w:tentative="1">
      <w:start w:val="1"/>
      <w:numFmt w:val="bullet"/>
      <w:lvlText w:val=""/>
      <w:lvlJc w:val="left"/>
      <w:pPr>
        <w:tabs>
          <w:tab w:val="num" w:pos="5040"/>
        </w:tabs>
        <w:ind w:left="5040" w:hanging="360"/>
      </w:pPr>
      <w:rPr>
        <w:rFonts w:ascii="Wingdings" w:hAnsi="Wingdings" w:hint="default"/>
      </w:rPr>
    </w:lvl>
    <w:lvl w:ilvl="7" w:tplc="7C8C7B0A" w:tentative="1">
      <w:start w:val="1"/>
      <w:numFmt w:val="bullet"/>
      <w:lvlText w:val=""/>
      <w:lvlJc w:val="left"/>
      <w:pPr>
        <w:tabs>
          <w:tab w:val="num" w:pos="5760"/>
        </w:tabs>
        <w:ind w:left="5760" w:hanging="360"/>
      </w:pPr>
      <w:rPr>
        <w:rFonts w:ascii="Wingdings" w:hAnsi="Wingdings" w:hint="default"/>
      </w:rPr>
    </w:lvl>
    <w:lvl w:ilvl="8" w:tplc="B28649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C78DB"/>
    <w:multiLevelType w:val="hybridMultilevel"/>
    <w:tmpl w:val="91B094EE"/>
    <w:lvl w:ilvl="0" w:tplc="FFFFFFFF">
      <w:start w:val="1"/>
      <w:numFmt w:val="decimal"/>
      <w:lvlText w:val="%1."/>
      <w:lvlJc w:val="left"/>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5" w15:restartNumberingAfterBreak="0">
    <w:nsid w:val="4A8218D0"/>
    <w:multiLevelType w:val="hybridMultilevel"/>
    <w:tmpl w:val="E3860A66"/>
    <w:lvl w:ilvl="0" w:tplc="347E4FF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2FA45A6"/>
    <w:multiLevelType w:val="hybridMultilevel"/>
    <w:tmpl w:val="12DBCC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6BA602E"/>
    <w:multiLevelType w:val="hybridMultilevel"/>
    <w:tmpl w:val="2584AB9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441FE0"/>
    <w:multiLevelType w:val="hybridMultilevel"/>
    <w:tmpl w:val="02D28142"/>
    <w:lvl w:ilvl="0" w:tplc="FFFFFFFF">
      <w:start w:val="1"/>
      <w:numFmt w:val="decimal"/>
      <w:lvlText w:val="%1."/>
      <w:lvlJc w:val="left"/>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675788"/>
    <w:multiLevelType w:val="hybridMultilevel"/>
    <w:tmpl w:val="7A5A5FB0"/>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5E5D6B8A"/>
    <w:multiLevelType w:val="hybridMultilevel"/>
    <w:tmpl w:val="8A289D68"/>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B0F58"/>
    <w:multiLevelType w:val="hybridMultilevel"/>
    <w:tmpl w:val="AE22D924"/>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243EF8"/>
    <w:multiLevelType w:val="hybridMultilevel"/>
    <w:tmpl w:val="E6803CC4"/>
    <w:lvl w:ilvl="0" w:tplc="20000007">
      <w:start w:val="1"/>
      <w:numFmt w:val="bullet"/>
      <w:lvlText w:val=""/>
      <w:lvlPicBulletId w:val="0"/>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E22B35"/>
    <w:multiLevelType w:val="hybridMultilevel"/>
    <w:tmpl w:val="42C6F88A"/>
    <w:lvl w:ilvl="0" w:tplc="7152D18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755A5E28"/>
    <w:multiLevelType w:val="hybridMultilevel"/>
    <w:tmpl w:val="EF7634B8"/>
    <w:lvl w:ilvl="0" w:tplc="20000007">
      <w:start w:val="1"/>
      <w:numFmt w:val="bullet"/>
      <w:lvlText w:val=""/>
      <w:lvlPicBulletId w:val="0"/>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7E2F5B"/>
    <w:multiLevelType w:val="hybridMultilevel"/>
    <w:tmpl w:val="09B25A2E"/>
    <w:lvl w:ilvl="0" w:tplc="ED160792">
      <w:start w:val="1"/>
      <w:numFmt w:val="bullet"/>
      <w:lvlText w:val=""/>
      <w:lvlJc w:val="left"/>
      <w:pPr>
        <w:tabs>
          <w:tab w:val="num" w:pos="720"/>
        </w:tabs>
        <w:ind w:left="720" w:hanging="360"/>
      </w:pPr>
      <w:rPr>
        <w:rFonts w:ascii="Wingdings" w:hAnsi="Wingdings" w:hint="default"/>
      </w:rPr>
    </w:lvl>
    <w:lvl w:ilvl="1" w:tplc="CF161778" w:tentative="1">
      <w:start w:val="1"/>
      <w:numFmt w:val="bullet"/>
      <w:lvlText w:val=""/>
      <w:lvlJc w:val="left"/>
      <w:pPr>
        <w:tabs>
          <w:tab w:val="num" w:pos="1440"/>
        </w:tabs>
        <w:ind w:left="1440" w:hanging="360"/>
      </w:pPr>
      <w:rPr>
        <w:rFonts w:ascii="Wingdings" w:hAnsi="Wingdings" w:hint="default"/>
      </w:rPr>
    </w:lvl>
    <w:lvl w:ilvl="2" w:tplc="C622997C" w:tentative="1">
      <w:start w:val="1"/>
      <w:numFmt w:val="bullet"/>
      <w:lvlText w:val=""/>
      <w:lvlJc w:val="left"/>
      <w:pPr>
        <w:tabs>
          <w:tab w:val="num" w:pos="2160"/>
        </w:tabs>
        <w:ind w:left="2160" w:hanging="360"/>
      </w:pPr>
      <w:rPr>
        <w:rFonts w:ascii="Wingdings" w:hAnsi="Wingdings" w:hint="default"/>
      </w:rPr>
    </w:lvl>
    <w:lvl w:ilvl="3" w:tplc="99DE85AC" w:tentative="1">
      <w:start w:val="1"/>
      <w:numFmt w:val="bullet"/>
      <w:lvlText w:val=""/>
      <w:lvlJc w:val="left"/>
      <w:pPr>
        <w:tabs>
          <w:tab w:val="num" w:pos="2880"/>
        </w:tabs>
        <w:ind w:left="2880" w:hanging="360"/>
      </w:pPr>
      <w:rPr>
        <w:rFonts w:ascii="Wingdings" w:hAnsi="Wingdings" w:hint="default"/>
      </w:rPr>
    </w:lvl>
    <w:lvl w:ilvl="4" w:tplc="8B780AA4" w:tentative="1">
      <w:start w:val="1"/>
      <w:numFmt w:val="bullet"/>
      <w:lvlText w:val=""/>
      <w:lvlJc w:val="left"/>
      <w:pPr>
        <w:tabs>
          <w:tab w:val="num" w:pos="3600"/>
        </w:tabs>
        <w:ind w:left="3600" w:hanging="360"/>
      </w:pPr>
      <w:rPr>
        <w:rFonts w:ascii="Wingdings" w:hAnsi="Wingdings" w:hint="default"/>
      </w:rPr>
    </w:lvl>
    <w:lvl w:ilvl="5" w:tplc="7D5EEB64" w:tentative="1">
      <w:start w:val="1"/>
      <w:numFmt w:val="bullet"/>
      <w:lvlText w:val=""/>
      <w:lvlJc w:val="left"/>
      <w:pPr>
        <w:tabs>
          <w:tab w:val="num" w:pos="4320"/>
        </w:tabs>
        <w:ind w:left="4320" w:hanging="360"/>
      </w:pPr>
      <w:rPr>
        <w:rFonts w:ascii="Wingdings" w:hAnsi="Wingdings" w:hint="default"/>
      </w:rPr>
    </w:lvl>
    <w:lvl w:ilvl="6" w:tplc="1706CA84" w:tentative="1">
      <w:start w:val="1"/>
      <w:numFmt w:val="bullet"/>
      <w:lvlText w:val=""/>
      <w:lvlJc w:val="left"/>
      <w:pPr>
        <w:tabs>
          <w:tab w:val="num" w:pos="5040"/>
        </w:tabs>
        <w:ind w:left="5040" w:hanging="360"/>
      </w:pPr>
      <w:rPr>
        <w:rFonts w:ascii="Wingdings" w:hAnsi="Wingdings" w:hint="default"/>
      </w:rPr>
    </w:lvl>
    <w:lvl w:ilvl="7" w:tplc="AA867AC0" w:tentative="1">
      <w:start w:val="1"/>
      <w:numFmt w:val="bullet"/>
      <w:lvlText w:val=""/>
      <w:lvlJc w:val="left"/>
      <w:pPr>
        <w:tabs>
          <w:tab w:val="num" w:pos="5760"/>
        </w:tabs>
        <w:ind w:left="5760" w:hanging="360"/>
      </w:pPr>
      <w:rPr>
        <w:rFonts w:ascii="Wingdings" w:hAnsi="Wingdings" w:hint="default"/>
      </w:rPr>
    </w:lvl>
    <w:lvl w:ilvl="8" w:tplc="8D44F2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7089D"/>
    <w:multiLevelType w:val="hybridMultilevel"/>
    <w:tmpl w:val="2D8A502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B693444"/>
    <w:multiLevelType w:val="hybridMultilevel"/>
    <w:tmpl w:val="B8E23624"/>
    <w:lvl w:ilvl="0" w:tplc="778E19BA">
      <w:start w:val="1"/>
      <w:numFmt w:val="bullet"/>
      <w:lvlText w:val=""/>
      <w:lvlJc w:val="left"/>
      <w:pPr>
        <w:tabs>
          <w:tab w:val="num" w:pos="720"/>
        </w:tabs>
        <w:ind w:left="720" w:hanging="360"/>
      </w:pPr>
      <w:rPr>
        <w:rFonts w:ascii="Wingdings" w:hAnsi="Wingdings" w:hint="default"/>
      </w:rPr>
    </w:lvl>
    <w:lvl w:ilvl="1" w:tplc="7DC686EA" w:tentative="1">
      <w:start w:val="1"/>
      <w:numFmt w:val="bullet"/>
      <w:lvlText w:val=""/>
      <w:lvlJc w:val="left"/>
      <w:pPr>
        <w:tabs>
          <w:tab w:val="num" w:pos="1440"/>
        </w:tabs>
        <w:ind w:left="1440" w:hanging="360"/>
      </w:pPr>
      <w:rPr>
        <w:rFonts w:ascii="Wingdings" w:hAnsi="Wingdings" w:hint="default"/>
      </w:rPr>
    </w:lvl>
    <w:lvl w:ilvl="2" w:tplc="236ADE56" w:tentative="1">
      <w:start w:val="1"/>
      <w:numFmt w:val="bullet"/>
      <w:lvlText w:val=""/>
      <w:lvlJc w:val="left"/>
      <w:pPr>
        <w:tabs>
          <w:tab w:val="num" w:pos="2160"/>
        </w:tabs>
        <w:ind w:left="2160" w:hanging="360"/>
      </w:pPr>
      <w:rPr>
        <w:rFonts w:ascii="Wingdings" w:hAnsi="Wingdings" w:hint="default"/>
      </w:rPr>
    </w:lvl>
    <w:lvl w:ilvl="3" w:tplc="49FCD466" w:tentative="1">
      <w:start w:val="1"/>
      <w:numFmt w:val="bullet"/>
      <w:lvlText w:val=""/>
      <w:lvlJc w:val="left"/>
      <w:pPr>
        <w:tabs>
          <w:tab w:val="num" w:pos="2880"/>
        </w:tabs>
        <w:ind w:left="2880" w:hanging="360"/>
      </w:pPr>
      <w:rPr>
        <w:rFonts w:ascii="Wingdings" w:hAnsi="Wingdings" w:hint="default"/>
      </w:rPr>
    </w:lvl>
    <w:lvl w:ilvl="4" w:tplc="F02EB51C" w:tentative="1">
      <w:start w:val="1"/>
      <w:numFmt w:val="bullet"/>
      <w:lvlText w:val=""/>
      <w:lvlJc w:val="left"/>
      <w:pPr>
        <w:tabs>
          <w:tab w:val="num" w:pos="3600"/>
        </w:tabs>
        <w:ind w:left="3600" w:hanging="360"/>
      </w:pPr>
      <w:rPr>
        <w:rFonts w:ascii="Wingdings" w:hAnsi="Wingdings" w:hint="default"/>
      </w:rPr>
    </w:lvl>
    <w:lvl w:ilvl="5" w:tplc="8F74D1FC" w:tentative="1">
      <w:start w:val="1"/>
      <w:numFmt w:val="bullet"/>
      <w:lvlText w:val=""/>
      <w:lvlJc w:val="left"/>
      <w:pPr>
        <w:tabs>
          <w:tab w:val="num" w:pos="4320"/>
        </w:tabs>
        <w:ind w:left="4320" w:hanging="360"/>
      </w:pPr>
      <w:rPr>
        <w:rFonts w:ascii="Wingdings" w:hAnsi="Wingdings" w:hint="default"/>
      </w:rPr>
    </w:lvl>
    <w:lvl w:ilvl="6" w:tplc="6B4261F4" w:tentative="1">
      <w:start w:val="1"/>
      <w:numFmt w:val="bullet"/>
      <w:lvlText w:val=""/>
      <w:lvlJc w:val="left"/>
      <w:pPr>
        <w:tabs>
          <w:tab w:val="num" w:pos="5040"/>
        </w:tabs>
        <w:ind w:left="5040" w:hanging="360"/>
      </w:pPr>
      <w:rPr>
        <w:rFonts w:ascii="Wingdings" w:hAnsi="Wingdings" w:hint="default"/>
      </w:rPr>
    </w:lvl>
    <w:lvl w:ilvl="7" w:tplc="4D52A4BC" w:tentative="1">
      <w:start w:val="1"/>
      <w:numFmt w:val="bullet"/>
      <w:lvlText w:val=""/>
      <w:lvlJc w:val="left"/>
      <w:pPr>
        <w:tabs>
          <w:tab w:val="num" w:pos="5760"/>
        </w:tabs>
        <w:ind w:left="5760" w:hanging="360"/>
      </w:pPr>
      <w:rPr>
        <w:rFonts w:ascii="Wingdings" w:hAnsi="Wingdings" w:hint="default"/>
      </w:rPr>
    </w:lvl>
    <w:lvl w:ilvl="8" w:tplc="2C4EF4C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63206"/>
    <w:multiLevelType w:val="hybridMultilevel"/>
    <w:tmpl w:val="E68E7738"/>
    <w:lvl w:ilvl="0" w:tplc="2000000D">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DA275C6"/>
    <w:multiLevelType w:val="hybridMultilevel"/>
    <w:tmpl w:val="1980BA7C"/>
    <w:lvl w:ilvl="0" w:tplc="AA528D82">
      <w:start w:val="1"/>
      <w:numFmt w:val="bullet"/>
      <w:lvlText w:val=""/>
      <w:lvlJc w:val="left"/>
      <w:pPr>
        <w:tabs>
          <w:tab w:val="num" w:pos="720"/>
        </w:tabs>
        <w:ind w:left="720" w:hanging="360"/>
      </w:pPr>
      <w:rPr>
        <w:rFonts w:ascii="Wingdings" w:hAnsi="Wingdings" w:hint="default"/>
      </w:rPr>
    </w:lvl>
    <w:lvl w:ilvl="1" w:tplc="1C94CF0E" w:tentative="1">
      <w:start w:val="1"/>
      <w:numFmt w:val="bullet"/>
      <w:lvlText w:val=""/>
      <w:lvlJc w:val="left"/>
      <w:pPr>
        <w:tabs>
          <w:tab w:val="num" w:pos="1440"/>
        </w:tabs>
        <w:ind w:left="1440" w:hanging="360"/>
      </w:pPr>
      <w:rPr>
        <w:rFonts w:ascii="Wingdings" w:hAnsi="Wingdings" w:hint="default"/>
      </w:rPr>
    </w:lvl>
    <w:lvl w:ilvl="2" w:tplc="F288E048" w:tentative="1">
      <w:start w:val="1"/>
      <w:numFmt w:val="bullet"/>
      <w:lvlText w:val=""/>
      <w:lvlJc w:val="left"/>
      <w:pPr>
        <w:tabs>
          <w:tab w:val="num" w:pos="2160"/>
        </w:tabs>
        <w:ind w:left="2160" w:hanging="360"/>
      </w:pPr>
      <w:rPr>
        <w:rFonts w:ascii="Wingdings" w:hAnsi="Wingdings" w:hint="default"/>
      </w:rPr>
    </w:lvl>
    <w:lvl w:ilvl="3" w:tplc="C3760F00" w:tentative="1">
      <w:start w:val="1"/>
      <w:numFmt w:val="bullet"/>
      <w:lvlText w:val=""/>
      <w:lvlJc w:val="left"/>
      <w:pPr>
        <w:tabs>
          <w:tab w:val="num" w:pos="2880"/>
        </w:tabs>
        <w:ind w:left="2880" w:hanging="360"/>
      </w:pPr>
      <w:rPr>
        <w:rFonts w:ascii="Wingdings" w:hAnsi="Wingdings" w:hint="default"/>
      </w:rPr>
    </w:lvl>
    <w:lvl w:ilvl="4" w:tplc="C0A2863C" w:tentative="1">
      <w:start w:val="1"/>
      <w:numFmt w:val="bullet"/>
      <w:lvlText w:val=""/>
      <w:lvlJc w:val="left"/>
      <w:pPr>
        <w:tabs>
          <w:tab w:val="num" w:pos="3600"/>
        </w:tabs>
        <w:ind w:left="3600" w:hanging="360"/>
      </w:pPr>
      <w:rPr>
        <w:rFonts w:ascii="Wingdings" w:hAnsi="Wingdings" w:hint="default"/>
      </w:rPr>
    </w:lvl>
    <w:lvl w:ilvl="5" w:tplc="131C5C4C" w:tentative="1">
      <w:start w:val="1"/>
      <w:numFmt w:val="bullet"/>
      <w:lvlText w:val=""/>
      <w:lvlJc w:val="left"/>
      <w:pPr>
        <w:tabs>
          <w:tab w:val="num" w:pos="4320"/>
        </w:tabs>
        <w:ind w:left="4320" w:hanging="360"/>
      </w:pPr>
      <w:rPr>
        <w:rFonts w:ascii="Wingdings" w:hAnsi="Wingdings" w:hint="default"/>
      </w:rPr>
    </w:lvl>
    <w:lvl w:ilvl="6" w:tplc="246CC146" w:tentative="1">
      <w:start w:val="1"/>
      <w:numFmt w:val="bullet"/>
      <w:lvlText w:val=""/>
      <w:lvlJc w:val="left"/>
      <w:pPr>
        <w:tabs>
          <w:tab w:val="num" w:pos="5040"/>
        </w:tabs>
        <w:ind w:left="5040" w:hanging="360"/>
      </w:pPr>
      <w:rPr>
        <w:rFonts w:ascii="Wingdings" w:hAnsi="Wingdings" w:hint="default"/>
      </w:rPr>
    </w:lvl>
    <w:lvl w:ilvl="7" w:tplc="1BDC462A" w:tentative="1">
      <w:start w:val="1"/>
      <w:numFmt w:val="bullet"/>
      <w:lvlText w:val=""/>
      <w:lvlJc w:val="left"/>
      <w:pPr>
        <w:tabs>
          <w:tab w:val="num" w:pos="5760"/>
        </w:tabs>
        <w:ind w:left="5760" w:hanging="360"/>
      </w:pPr>
      <w:rPr>
        <w:rFonts w:ascii="Wingdings" w:hAnsi="Wingdings" w:hint="default"/>
      </w:rPr>
    </w:lvl>
    <w:lvl w:ilvl="8" w:tplc="1938E1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C5042"/>
    <w:multiLevelType w:val="hybridMultilevel"/>
    <w:tmpl w:val="A12820DC"/>
    <w:lvl w:ilvl="0" w:tplc="20000001">
      <w:start w:val="1"/>
      <w:numFmt w:val="bullet"/>
      <w:lvlText w:val=""/>
      <w:lvlJc w:val="left"/>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FE1547"/>
    <w:multiLevelType w:val="hybridMultilevel"/>
    <w:tmpl w:val="45146258"/>
    <w:lvl w:ilvl="0" w:tplc="2000000D">
      <w:start w:val="1"/>
      <w:numFmt w:val="bullet"/>
      <w:lvlText w:val=""/>
      <w:lvlJc w:val="left"/>
      <w:pPr>
        <w:ind w:left="720" w:hanging="360"/>
      </w:pPr>
      <w:rPr>
        <w:rFonts w:ascii="Wingdings" w:hAnsi="Wingdings" w:hint="default"/>
      </w:rPr>
    </w:lvl>
    <w:lvl w:ilvl="1" w:tplc="63067AA8">
      <w:numFmt w:val="bullet"/>
      <w:lvlText w:val="•"/>
      <w:lvlJc w:val="left"/>
      <w:pPr>
        <w:ind w:left="1440" w:hanging="360"/>
      </w:pPr>
      <w:rPr>
        <w:rFonts w:ascii="Calibri" w:eastAsiaTheme="minorHAnsi" w:hAnsi="Calibri" w:cs="Calibri" w:hint="default"/>
        <w:i w:val="0"/>
        <w:sz w:val="24"/>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89359435">
    <w:abstractNumId w:val="4"/>
  </w:num>
  <w:num w:numId="2" w16cid:durableId="388068330">
    <w:abstractNumId w:val="24"/>
  </w:num>
  <w:num w:numId="3" w16cid:durableId="1597518721">
    <w:abstractNumId w:val="22"/>
  </w:num>
  <w:num w:numId="4" w16cid:durableId="1210072350">
    <w:abstractNumId w:val="21"/>
  </w:num>
  <w:num w:numId="5" w16cid:durableId="578293892">
    <w:abstractNumId w:val="7"/>
  </w:num>
  <w:num w:numId="6" w16cid:durableId="867060805">
    <w:abstractNumId w:val="16"/>
  </w:num>
  <w:num w:numId="7" w16cid:durableId="1141851021">
    <w:abstractNumId w:val="3"/>
  </w:num>
  <w:num w:numId="8" w16cid:durableId="1271012379">
    <w:abstractNumId w:val="0"/>
  </w:num>
  <w:num w:numId="9" w16cid:durableId="1934584170">
    <w:abstractNumId w:val="6"/>
  </w:num>
  <w:num w:numId="10" w16cid:durableId="561259492">
    <w:abstractNumId w:val="10"/>
  </w:num>
  <w:num w:numId="11" w16cid:durableId="698121976">
    <w:abstractNumId w:val="13"/>
  </w:num>
  <w:num w:numId="12" w16cid:durableId="1785539308">
    <w:abstractNumId w:val="29"/>
  </w:num>
  <w:num w:numId="13" w16cid:durableId="53168871">
    <w:abstractNumId w:val="25"/>
  </w:num>
  <w:num w:numId="14" w16cid:durableId="2107579456">
    <w:abstractNumId w:val="27"/>
  </w:num>
  <w:num w:numId="15" w16cid:durableId="857235960">
    <w:abstractNumId w:val="11"/>
  </w:num>
  <w:num w:numId="16" w16cid:durableId="404567201">
    <w:abstractNumId w:val="2"/>
  </w:num>
  <w:num w:numId="17" w16cid:durableId="2087997375">
    <w:abstractNumId w:val="1"/>
  </w:num>
  <w:num w:numId="18" w16cid:durableId="338848944">
    <w:abstractNumId w:val="30"/>
  </w:num>
  <w:num w:numId="19" w16cid:durableId="238566543">
    <w:abstractNumId w:val="31"/>
  </w:num>
  <w:num w:numId="20" w16cid:durableId="686293452">
    <w:abstractNumId w:val="26"/>
  </w:num>
  <w:num w:numId="21" w16cid:durableId="2065829689">
    <w:abstractNumId w:val="28"/>
  </w:num>
  <w:num w:numId="22" w16cid:durableId="816383183">
    <w:abstractNumId w:val="20"/>
  </w:num>
  <w:num w:numId="23" w16cid:durableId="856966570">
    <w:abstractNumId w:val="14"/>
  </w:num>
  <w:num w:numId="24" w16cid:durableId="907693994">
    <w:abstractNumId w:val="18"/>
  </w:num>
  <w:num w:numId="25" w16cid:durableId="556235731">
    <w:abstractNumId w:val="12"/>
  </w:num>
  <w:num w:numId="26" w16cid:durableId="128398946">
    <w:abstractNumId w:val="15"/>
  </w:num>
  <w:num w:numId="27" w16cid:durableId="1182473786">
    <w:abstractNumId w:val="23"/>
  </w:num>
  <w:num w:numId="28" w16cid:durableId="1262569095">
    <w:abstractNumId w:val="5"/>
  </w:num>
  <w:num w:numId="29" w16cid:durableId="1803838106">
    <w:abstractNumId w:val="8"/>
  </w:num>
  <w:num w:numId="30" w16cid:durableId="406540097">
    <w:abstractNumId w:val="9"/>
  </w:num>
  <w:num w:numId="31" w16cid:durableId="1720670174">
    <w:abstractNumId w:val="17"/>
  </w:num>
  <w:num w:numId="32" w16cid:durableId="1172985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CE"/>
    <w:rsid w:val="000129B2"/>
    <w:rsid w:val="00062E6B"/>
    <w:rsid w:val="00085C9F"/>
    <w:rsid w:val="000960D2"/>
    <w:rsid w:val="00096F5B"/>
    <w:rsid w:val="001347D5"/>
    <w:rsid w:val="00164525"/>
    <w:rsid w:val="00166246"/>
    <w:rsid w:val="001B1452"/>
    <w:rsid w:val="001D02CE"/>
    <w:rsid w:val="001E291C"/>
    <w:rsid w:val="002176D9"/>
    <w:rsid w:val="00247ADE"/>
    <w:rsid w:val="0026750E"/>
    <w:rsid w:val="00275796"/>
    <w:rsid w:val="002A08EC"/>
    <w:rsid w:val="002A3D64"/>
    <w:rsid w:val="002A499F"/>
    <w:rsid w:val="002E3943"/>
    <w:rsid w:val="002F5742"/>
    <w:rsid w:val="0031449D"/>
    <w:rsid w:val="003406C4"/>
    <w:rsid w:val="0038078E"/>
    <w:rsid w:val="003D234A"/>
    <w:rsid w:val="00402405"/>
    <w:rsid w:val="004059AB"/>
    <w:rsid w:val="0041540C"/>
    <w:rsid w:val="00427C4B"/>
    <w:rsid w:val="00457FEF"/>
    <w:rsid w:val="004A7A47"/>
    <w:rsid w:val="004B752C"/>
    <w:rsid w:val="00505677"/>
    <w:rsid w:val="00531BB8"/>
    <w:rsid w:val="00531E23"/>
    <w:rsid w:val="00543E3E"/>
    <w:rsid w:val="005655EF"/>
    <w:rsid w:val="00570ACD"/>
    <w:rsid w:val="00592600"/>
    <w:rsid w:val="0059575F"/>
    <w:rsid w:val="005C4C4E"/>
    <w:rsid w:val="005D0B35"/>
    <w:rsid w:val="005D5963"/>
    <w:rsid w:val="005F6E49"/>
    <w:rsid w:val="006045C1"/>
    <w:rsid w:val="00615EC2"/>
    <w:rsid w:val="00623EE3"/>
    <w:rsid w:val="00624BB2"/>
    <w:rsid w:val="0068594C"/>
    <w:rsid w:val="006C7D97"/>
    <w:rsid w:val="007215CB"/>
    <w:rsid w:val="00725867"/>
    <w:rsid w:val="00756295"/>
    <w:rsid w:val="0077719B"/>
    <w:rsid w:val="0078017E"/>
    <w:rsid w:val="00782A4A"/>
    <w:rsid w:val="00782EB8"/>
    <w:rsid w:val="007D548B"/>
    <w:rsid w:val="007F6E04"/>
    <w:rsid w:val="00827982"/>
    <w:rsid w:val="008D56E4"/>
    <w:rsid w:val="00923E7F"/>
    <w:rsid w:val="009405BE"/>
    <w:rsid w:val="009567FC"/>
    <w:rsid w:val="009A26DD"/>
    <w:rsid w:val="009C1801"/>
    <w:rsid w:val="009C355F"/>
    <w:rsid w:val="00A36555"/>
    <w:rsid w:val="00A529A0"/>
    <w:rsid w:val="00A7310C"/>
    <w:rsid w:val="00A866A4"/>
    <w:rsid w:val="00A901DF"/>
    <w:rsid w:val="00B041F2"/>
    <w:rsid w:val="00B26487"/>
    <w:rsid w:val="00B415D2"/>
    <w:rsid w:val="00B72159"/>
    <w:rsid w:val="00C12291"/>
    <w:rsid w:val="00C46862"/>
    <w:rsid w:val="00C50C9C"/>
    <w:rsid w:val="00C56762"/>
    <w:rsid w:val="00C61AF3"/>
    <w:rsid w:val="00CD35B7"/>
    <w:rsid w:val="00CD60A8"/>
    <w:rsid w:val="00D80F60"/>
    <w:rsid w:val="00DB0F32"/>
    <w:rsid w:val="00DC51C9"/>
    <w:rsid w:val="00E7251D"/>
    <w:rsid w:val="00E83E12"/>
    <w:rsid w:val="00EE7EF7"/>
    <w:rsid w:val="00EF25DC"/>
    <w:rsid w:val="00F30F38"/>
    <w:rsid w:val="00F34327"/>
    <w:rsid w:val="00F4214D"/>
    <w:rsid w:val="00F6578E"/>
    <w:rsid w:val="00F80EA0"/>
    <w:rsid w:val="00F950F9"/>
    <w:rsid w:val="00FA3E4C"/>
    <w:rsid w:val="00FC3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7BF15D3"/>
  <w15:docId w15:val="{F9931F3B-197D-4F58-9AFC-7543EB91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2CE"/>
    <w:pPr>
      <w:spacing w:after="0" w:line="240" w:lineRule="auto"/>
      <w:ind w:left="720"/>
    </w:pPr>
    <w:rPr>
      <w:rFonts w:ascii="Calibri" w:hAnsi="Calibri" w:cs="Calibri"/>
    </w:rPr>
  </w:style>
  <w:style w:type="table" w:styleId="TableGrid">
    <w:name w:val="Table Grid"/>
    <w:basedOn w:val="TableNormal"/>
    <w:uiPriority w:val="39"/>
    <w:rsid w:val="00F9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E1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1540C"/>
    <w:rPr>
      <w:color w:val="0563C1" w:themeColor="hyperlink"/>
      <w:u w:val="single"/>
    </w:rPr>
  </w:style>
  <w:style w:type="character" w:customStyle="1" w:styleId="UnresolvedMention1">
    <w:name w:val="Unresolved Mention1"/>
    <w:basedOn w:val="DefaultParagraphFont"/>
    <w:uiPriority w:val="99"/>
    <w:semiHidden/>
    <w:unhideWhenUsed/>
    <w:rsid w:val="0041540C"/>
    <w:rPr>
      <w:color w:val="605E5C"/>
      <w:shd w:val="clear" w:color="auto" w:fill="E1DFDD"/>
    </w:rPr>
  </w:style>
  <w:style w:type="paragraph" w:styleId="BalloonText">
    <w:name w:val="Balloon Text"/>
    <w:basedOn w:val="Normal"/>
    <w:link w:val="BalloonTextChar"/>
    <w:uiPriority w:val="99"/>
    <w:semiHidden/>
    <w:unhideWhenUsed/>
    <w:rsid w:val="0092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7F"/>
    <w:rPr>
      <w:rFonts w:ascii="Tahoma" w:hAnsi="Tahoma" w:cs="Tahoma"/>
      <w:sz w:val="16"/>
      <w:szCs w:val="16"/>
    </w:rPr>
  </w:style>
  <w:style w:type="paragraph" w:styleId="Revision">
    <w:name w:val="Revision"/>
    <w:hidden/>
    <w:uiPriority w:val="99"/>
    <w:semiHidden/>
    <w:rsid w:val="004B752C"/>
    <w:pPr>
      <w:spacing w:after="0" w:line="240" w:lineRule="auto"/>
    </w:pPr>
  </w:style>
  <w:style w:type="paragraph" w:styleId="Header">
    <w:name w:val="header"/>
    <w:basedOn w:val="Normal"/>
    <w:link w:val="HeaderChar"/>
    <w:uiPriority w:val="99"/>
    <w:unhideWhenUsed/>
    <w:rsid w:val="00780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17E"/>
  </w:style>
  <w:style w:type="paragraph" w:styleId="Footer">
    <w:name w:val="footer"/>
    <w:basedOn w:val="Normal"/>
    <w:link w:val="FooterChar"/>
    <w:uiPriority w:val="99"/>
    <w:unhideWhenUsed/>
    <w:rsid w:val="00780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17E"/>
  </w:style>
  <w:style w:type="character" w:styleId="CommentReference">
    <w:name w:val="annotation reference"/>
    <w:basedOn w:val="DefaultParagraphFont"/>
    <w:uiPriority w:val="99"/>
    <w:semiHidden/>
    <w:unhideWhenUsed/>
    <w:rsid w:val="000960D2"/>
    <w:rPr>
      <w:sz w:val="16"/>
      <w:szCs w:val="16"/>
    </w:rPr>
  </w:style>
  <w:style w:type="paragraph" w:styleId="CommentText">
    <w:name w:val="annotation text"/>
    <w:basedOn w:val="Normal"/>
    <w:link w:val="CommentTextChar"/>
    <w:uiPriority w:val="99"/>
    <w:semiHidden/>
    <w:unhideWhenUsed/>
    <w:rsid w:val="000960D2"/>
    <w:pPr>
      <w:spacing w:line="240" w:lineRule="auto"/>
    </w:pPr>
    <w:rPr>
      <w:sz w:val="20"/>
      <w:szCs w:val="20"/>
    </w:rPr>
  </w:style>
  <w:style w:type="character" w:customStyle="1" w:styleId="CommentTextChar">
    <w:name w:val="Comment Text Char"/>
    <w:basedOn w:val="DefaultParagraphFont"/>
    <w:link w:val="CommentText"/>
    <w:uiPriority w:val="99"/>
    <w:semiHidden/>
    <w:rsid w:val="000960D2"/>
    <w:rPr>
      <w:sz w:val="20"/>
      <w:szCs w:val="20"/>
    </w:rPr>
  </w:style>
  <w:style w:type="paragraph" w:styleId="CommentSubject">
    <w:name w:val="annotation subject"/>
    <w:basedOn w:val="CommentText"/>
    <w:next w:val="CommentText"/>
    <w:link w:val="CommentSubjectChar"/>
    <w:uiPriority w:val="99"/>
    <w:semiHidden/>
    <w:unhideWhenUsed/>
    <w:rsid w:val="000960D2"/>
    <w:rPr>
      <w:b/>
      <w:bCs/>
    </w:rPr>
  </w:style>
  <w:style w:type="character" w:customStyle="1" w:styleId="CommentSubjectChar">
    <w:name w:val="Comment Subject Char"/>
    <w:basedOn w:val="CommentTextChar"/>
    <w:link w:val="CommentSubject"/>
    <w:uiPriority w:val="99"/>
    <w:semiHidden/>
    <w:rsid w:val="00096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941">
      <w:bodyDiv w:val="1"/>
      <w:marLeft w:val="0"/>
      <w:marRight w:val="0"/>
      <w:marTop w:val="0"/>
      <w:marBottom w:val="0"/>
      <w:divBdr>
        <w:top w:val="none" w:sz="0" w:space="0" w:color="auto"/>
        <w:left w:val="none" w:sz="0" w:space="0" w:color="auto"/>
        <w:bottom w:val="none" w:sz="0" w:space="0" w:color="auto"/>
        <w:right w:val="none" w:sz="0" w:space="0" w:color="auto"/>
      </w:divBdr>
    </w:div>
    <w:div w:id="110976018">
      <w:bodyDiv w:val="1"/>
      <w:marLeft w:val="0"/>
      <w:marRight w:val="0"/>
      <w:marTop w:val="0"/>
      <w:marBottom w:val="0"/>
      <w:divBdr>
        <w:top w:val="none" w:sz="0" w:space="0" w:color="auto"/>
        <w:left w:val="none" w:sz="0" w:space="0" w:color="auto"/>
        <w:bottom w:val="none" w:sz="0" w:space="0" w:color="auto"/>
        <w:right w:val="none" w:sz="0" w:space="0" w:color="auto"/>
      </w:divBdr>
      <w:divsChild>
        <w:div w:id="878977312">
          <w:marLeft w:val="403"/>
          <w:marRight w:val="0"/>
          <w:marTop w:val="0"/>
          <w:marBottom w:val="0"/>
          <w:divBdr>
            <w:top w:val="none" w:sz="0" w:space="0" w:color="auto"/>
            <w:left w:val="none" w:sz="0" w:space="0" w:color="auto"/>
            <w:bottom w:val="none" w:sz="0" w:space="0" w:color="auto"/>
            <w:right w:val="none" w:sz="0" w:space="0" w:color="auto"/>
          </w:divBdr>
        </w:div>
        <w:div w:id="894925589">
          <w:marLeft w:val="403"/>
          <w:marRight w:val="0"/>
          <w:marTop w:val="0"/>
          <w:marBottom w:val="0"/>
          <w:divBdr>
            <w:top w:val="none" w:sz="0" w:space="0" w:color="auto"/>
            <w:left w:val="none" w:sz="0" w:space="0" w:color="auto"/>
            <w:bottom w:val="none" w:sz="0" w:space="0" w:color="auto"/>
            <w:right w:val="none" w:sz="0" w:space="0" w:color="auto"/>
          </w:divBdr>
        </w:div>
        <w:div w:id="206574960">
          <w:marLeft w:val="403"/>
          <w:marRight w:val="0"/>
          <w:marTop w:val="0"/>
          <w:marBottom w:val="0"/>
          <w:divBdr>
            <w:top w:val="none" w:sz="0" w:space="0" w:color="auto"/>
            <w:left w:val="none" w:sz="0" w:space="0" w:color="auto"/>
            <w:bottom w:val="none" w:sz="0" w:space="0" w:color="auto"/>
            <w:right w:val="none" w:sz="0" w:space="0" w:color="auto"/>
          </w:divBdr>
        </w:div>
      </w:divsChild>
    </w:div>
    <w:div w:id="729426136">
      <w:bodyDiv w:val="1"/>
      <w:marLeft w:val="0"/>
      <w:marRight w:val="0"/>
      <w:marTop w:val="0"/>
      <w:marBottom w:val="0"/>
      <w:divBdr>
        <w:top w:val="none" w:sz="0" w:space="0" w:color="auto"/>
        <w:left w:val="none" w:sz="0" w:space="0" w:color="auto"/>
        <w:bottom w:val="none" w:sz="0" w:space="0" w:color="auto"/>
        <w:right w:val="none" w:sz="0" w:space="0" w:color="auto"/>
      </w:divBdr>
      <w:divsChild>
        <w:div w:id="655837560">
          <w:marLeft w:val="403"/>
          <w:marRight w:val="0"/>
          <w:marTop w:val="0"/>
          <w:marBottom w:val="0"/>
          <w:divBdr>
            <w:top w:val="none" w:sz="0" w:space="0" w:color="auto"/>
            <w:left w:val="none" w:sz="0" w:space="0" w:color="auto"/>
            <w:bottom w:val="none" w:sz="0" w:space="0" w:color="auto"/>
            <w:right w:val="none" w:sz="0" w:space="0" w:color="auto"/>
          </w:divBdr>
        </w:div>
      </w:divsChild>
    </w:div>
    <w:div w:id="926615127">
      <w:bodyDiv w:val="1"/>
      <w:marLeft w:val="0"/>
      <w:marRight w:val="0"/>
      <w:marTop w:val="0"/>
      <w:marBottom w:val="0"/>
      <w:divBdr>
        <w:top w:val="none" w:sz="0" w:space="0" w:color="auto"/>
        <w:left w:val="none" w:sz="0" w:space="0" w:color="auto"/>
        <w:bottom w:val="none" w:sz="0" w:space="0" w:color="auto"/>
        <w:right w:val="none" w:sz="0" w:space="0" w:color="auto"/>
      </w:divBdr>
      <w:divsChild>
        <w:div w:id="205333781">
          <w:marLeft w:val="403"/>
          <w:marRight w:val="0"/>
          <w:marTop w:val="0"/>
          <w:marBottom w:val="0"/>
          <w:divBdr>
            <w:top w:val="none" w:sz="0" w:space="0" w:color="auto"/>
            <w:left w:val="none" w:sz="0" w:space="0" w:color="auto"/>
            <w:bottom w:val="none" w:sz="0" w:space="0" w:color="auto"/>
            <w:right w:val="none" w:sz="0" w:space="0" w:color="auto"/>
          </w:divBdr>
        </w:div>
      </w:divsChild>
    </w:div>
    <w:div w:id="1211722076">
      <w:bodyDiv w:val="1"/>
      <w:marLeft w:val="0"/>
      <w:marRight w:val="0"/>
      <w:marTop w:val="0"/>
      <w:marBottom w:val="0"/>
      <w:divBdr>
        <w:top w:val="none" w:sz="0" w:space="0" w:color="auto"/>
        <w:left w:val="none" w:sz="0" w:space="0" w:color="auto"/>
        <w:bottom w:val="none" w:sz="0" w:space="0" w:color="auto"/>
        <w:right w:val="none" w:sz="0" w:space="0" w:color="auto"/>
      </w:divBdr>
      <w:divsChild>
        <w:div w:id="856894355">
          <w:marLeft w:val="403"/>
          <w:marRight w:val="0"/>
          <w:marTop w:val="0"/>
          <w:marBottom w:val="0"/>
          <w:divBdr>
            <w:top w:val="none" w:sz="0" w:space="0" w:color="auto"/>
            <w:left w:val="none" w:sz="0" w:space="0" w:color="auto"/>
            <w:bottom w:val="none" w:sz="0" w:space="0" w:color="auto"/>
            <w:right w:val="none" w:sz="0" w:space="0" w:color="auto"/>
          </w:divBdr>
        </w:div>
      </w:divsChild>
    </w:div>
    <w:div w:id="1471094087">
      <w:bodyDiv w:val="1"/>
      <w:marLeft w:val="0"/>
      <w:marRight w:val="0"/>
      <w:marTop w:val="0"/>
      <w:marBottom w:val="0"/>
      <w:divBdr>
        <w:top w:val="none" w:sz="0" w:space="0" w:color="auto"/>
        <w:left w:val="none" w:sz="0" w:space="0" w:color="auto"/>
        <w:bottom w:val="none" w:sz="0" w:space="0" w:color="auto"/>
        <w:right w:val="none" w:sz="0" w:space="0" w:color="auto"/>
      </w:divBdr>
    </w:div>
    <w:div w:id="20509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b0ed6f-c57f-41e2-aa91-e4880634c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0EA5F0CDB7AE4F9B46015218378DFC" ma:contentTypeVersion="14" ma:contentTypeDescription="Een nieuw document maken." ma:contentTypeScope="" ma:versionID="f291fd45a1c636804d4c059c93df00c8">
  <xsd:schema xmlns:xsd="http://www.w3.org/2001/XMLSchema" xmlns:xs="http://www.w3.org/2001/XMLSchema" xmlns:p="http://schemas.microsoft.com/office/2006/metadata/properties" xmlns:ns2="93b0ed6f-c57f-41e2-aa91-e4880634cfa8" xmlns:ns3="9947e294-4eda-4382-b1c3-10e65c168e68" targetNamespace="http://schemas.microsoft.com/office/2006/metadata/properties" ma:root="true" ma:fieldsID="29dba408a38334e3555314cb851ffe73" ns2:_="" ns3:_="">
    <xsd:import namespace="93b0ed6f-c57f-41e2-aa91-e4880634cfa8"/>
    <xsd:import namespace="9947e294-4eda-4382-b1c3-10e65c168e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0ed6f-c57f-41e2-aa91-e4880634c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a380f8e-d2c7-4c8f-9eea-8a1787b51b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7e294-4eda-4382-b1c3-10e65c168e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A4729-094C-4A9E-AE8B-2CA07AEAEF74}">
  <ds:schemaRefs>
    <ds:schemaRef ds:uri="http://schemas.microsoft.com/sharepoint/v3/contenttype/forms"/>
  </ds:schemaRefs>
</ds:datastoreItem>
</file>

<file path=customXml/itemProps2.xml><?xml version="1.0" encoding="utf-8"?>
<ds:datastoreItem xmlns:ds="http://schemas.openxmlformats.org/officeDocument/2006/customXml" ds:itemID="{B45ACE17-40FE-48DD-997B-BFB97BFD0826}">
  <ds:schemaRefs>
    <ds:schemaRef ds:uri="http://schemas.microsoft.com/office/2006/metadata/properties"/>
    <ds:schemaRef ds:uri="http://schemas.microsoft.com/office/infopath/2007/PartnerControls"/>
    <ds:schemaRef ds:uri="93b0ed6f-c57f-41e2-aa91-e4880634cfa8"/>
  </ds:schemaRefs>
</ds:datastoreItem>
</file>

<file path=customXml/itemProps3.xml><?xml version="1.0" encoding="utf-8"?>
<ds:datastoreItem xmlns:ds="http://schemas.openxmlformats.org/officeDocument/2006/customXml" ds:itemID="{FB081AF6-3A91-41A6-8BB5-1CE684F9E0D0}"/>
</file>

<file path=docMetadata/LabelInfo.xml><?xml version="1.0" encoding="utf-8"?>
<clbl:labelList xmlns:clbl="http://schemas.microsoft.com/office/2020/mipLabelMetadata">
  <clbl:label id="{fbd6b96d-25a4-4898-a042-deab47c2bb5d}" enabled="0" method="" siteId="{fbd6b96d-25a4-4898-a042-deab47c2bb5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Morvan</dc:creator>
  <cp:lastModifiedBy>Frederic Rosseneu</cp:lastModifiedBy>
  <cp:revision>2</cp:revision>
  <dcterms:created xsi:type="dcterms:W3CDTF">2025-09-11T16:16:00Z</dcterms:created>
  <dcterms:modified xsi:type="dcterms:W3CDTF">2025-09-11T16:16:00Z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0x010100040EA5F0CDB7AE4F9B46015218378DFC</vt:lpwstr>
  </property>
  <property fmtid="{D5CDD505-2E9C-101B-9397-08002B2CF9AE}" pid="3" name="MediaServiceImageTags">
    <vt:lpwstr/>
  </property>
</Properties>
</file>